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header2.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fonts/font19.odttf" ContentType="application/vnd.openxmlformats-officedocument.obfuscatedFont"/>
  <Override PartName="/word/fonts/font20.odttf" ContentType="application/vnd.openxmlformats-officedocument.obfuscatedFont"/>
  <Override PartName="/word/fonts/font21.odttf" ContentType="application/vnd.openxmlformats-officedocument.obfuscatedFont"/>
  <Override PartName="/word/fonts/font22.odttf" ContentType="application/vnd.openxmlformats-officedocument.obfuscatedFont"/>
  <Override PartName="/word/fonts/font23.odttf" ContentType="application/vnd.openxmlformats-officedocument.obfuscatedFont"/>
  <Override PartName="/word/fonts/font24.odttf" ContentType="application/vnd.openxmlformats-officedocument.obfuscatedFont"/>
  <Override PartName="/word/fonts/font25.odttf" ContentType="application/vnd.openxmlformats-officedocument.obfuscatedFont"/>
  <Override PartName="/word/fonts/font26.odttf" ContentType="application/vnd.openxmlformats-officedocument.obfuscatedFont"/>
  <Override PartName="/word/fonts/font27.odttf" ContentType="application/vnd.openxmlformats-officedocument.obfuscatedFont"/>
  <Override PartName="/word/fonts/font28.odttf" ContentType="application/vnd.openxmlformats-officedocument.obfuscatedFont"/>
  <Override PartName="/word/fonts/font29.odttf" ContentType="application/vnd.openxmlformats-officedocument.obfuscatedFont"/>
  <Override PartName="/word/fonts/font30.odttf" ContentType="application/vnd.openxmlformats-officedocument.obfuscatedFont"/>
  <Override PartName="/word/fonts/font31.odttf" ContentType="application/vnd.openxmlformats-officedocument.obfuscatedFont"/>
  <Override PartName="/word/fonts/font32.odttf" ContentType="application/vnd.openxmlformats-officedocument.obfuscatedFont"/>
  <Override PartName="/word/fonts/font33.odttf" ContentType="application/vnd.openxmlformats-officedocument.obfuscatedFont"/>
  <Override PartName="/word/fonts/font34.odttf" ContentType="application/vnd.openxmlformats-officedocument.obfuscatedFont"/>
  <Override PartName="/word/fonts/font35.odttf" ContentType="application/vnd.openxmlformats-officedocument.obfuscatedFont"/>
  <Override PartName="/word/fonts/font36.odttf" ContentType="application/vnd.openxmlformats-officedocument.obfuscatedFont"/>
  <Override PartName="/word/fonts/font37.odttf" ContentType="application/vnd.openxmlformats-officedocument.obfuscatedFont"/>
  <Override PartName="/word/fonts/font38.odttf" ContentType="application/vnd.openxmlformats-officedocument.obfuscatedFont"/>
  <Override PartName="/word/fonts/font39.odttf" ContentType="application/vnd.openxmlformats-officedocument.obfuscatedFont"/>
  <Override PartName="/word/fonts/font40.odttf" ContentType="application/vnd.openxmlformats-officedocument.obfuscatedFont"/>
  <Override PartName="/word/fonts/font41.odttf" ContentType="application/vnd.openxmlformats-officedocument.obfuscatedFont"/>
  <Override PartName="/word/fonts/font42.odttf" ContentType="application/vnd.openxmlformats-officedocument.obfuscatedFont"/>
  <Override PartName="/word/fonts/font43.odttf" ContentType="application/vnd.openxmlformats-officedocument.obfuscatedFont"/>
  <Override PartName="/word/fonts/font44.odttf" ContentType="application/vnd.openxmlformats-officedocument.obfuscatedFont"/>
  <Override PartName="/word/fonts/font45.odttf" ContentType="application/vnd.openxmlformats-officedocument.obfuscatedFont"/>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1.xml.rels" ContentType="application/vnd.openxmlformats-package.relationships+xml"/>
  <Override PartName="/word/_rels/fontTable.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keepNext w:val="true"/>
        <w:keepLines w:val="false"/>
        <w:widowControl/>
        <w:pBdr/>
        <w:shd w:val="clear" w:fill="auto"/>
        <w:spacing w:lineRule="auto" w:line="259" w:before="0" w:after="60"/>
        <w:ind w:hanging="0" w:left="0" w:right="0"/>
        <w:jc w:val="center"/>
        <w:rPr>
          <w:rFonts w:ascii="Arial Narrow" w:hAnsi="Arial Narrow" w:eastAsia="Arial Narrow" w:cs="Arial Narrow"/>
          <w:b/>
          <w:bCs/>
          <w:i w:val="false"/>
          <w:i w:val="false"/>
          <w:iCs w:val="false"/>
          <w:smallCaps/>
          <w:strike w:val="false"/>
          <w:dstrike w:val="false"/>
          <w:color w:val="000000"/>
          <w:position w:val="0"/>
          <w:sz w:val="22"/>
          <w:sz w:val="22"/>
          <w:szCs w:val="22"/>
          <w:u w:val="single"/>
          <w:shd w:fill="auto" w:val="clear"/>
          <w:vertAlign w:val="baseline"/>
        </w:rPr>
      </w:pPr>
      <w:bookmarkStart w:id="0" w:name="_heading=h.1jlao46"/>
      <w:bookmarkEnd w:id="0"/>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 xml:space="preserve">ANEXO NÚM. 3: </w:t>
      </w:r>
      <w:r>
        <w:rPr>
          <w:rFonts w:eastAsia="Arial Narrow" w:cs="Arial Narrow" w:ascii="Arial Narrow" w:hAnsi="Arial Narrow"/>
          <w:b/>
          <w:bCs/>
          <w:i w:val="false"/>
          <w:iCs w:val="false"/>
          <w:smallCaps/>
          <w:strike w:val="false"/>
          <w:dstrike w:val="false"/>
          <w:color w:val="000000"/>
          <w:position w:val="0"/>
          <w:sz w:val="22"/>
          <w:sz w:val="22"/>
          <w:szCs w:val="22"/>
          <w:u w:val="none"/>
          <w:shd w:fill="auto" w:val="clear"/>
          <w:vertAlign w:val="baseline"/>
        </w:rPr>
        <w:br/>
      </w:r>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 xml:space="preserve">COMPROMISO DE CONFIDENCIALIDAD SOBRE LA INFORMACIÓN DE </w:t>
      </w:r>
      <w:r>
        <w:rPr>
          <w:rFonts w:eastAsia="Arial Narrow" w:cs="Arial Narrow" w:ascii="Arial Narrow" w:hAnsi="Arial Narrow"/>
          <w:b/>
          <w:bCs/>
          <w:smallCaps/>
          <w:sz w:val="22"/>
          <w:szCs w:val="22"/>
          <w:u w:val="single"/>
        </w:rPr>
        <w:t xml:space="preserve">VEOLIA </w:t>
      </w:r>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Y/O EMPRESAS BENEFICIARIAS FACILITADA AL/LOS LICITADOR/ES ADJUDICATARIO/S</w:t>
      </w:r>
    </w:p>
    <w:p>
      <w:pPr>
        <w:pStyle w:val="Normal1"/>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before="13" w:after="0"/>
        <w:ind w:hanging="0" w:left="102" w:right="70"/>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El abajo firmante, con DNI [●], actuando en nombre propio / en representación de la sociedad [●], con N.I.F. [●], actuando en su condición de [●], declara que:</w:t>
      </w:r>
    </w:p>
    <w:p>
      <w:pPr>
        <w:pStyle w:val="Normal1"/>
        <w:spacing w:lineRule="auto" w:line="259" w:before="6" w:after="0"/>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ind w:hanging="720" w:left="1182" w:right="67"/>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(i)          Se compromete a guardar </w:t>
      </w:r>
      <w:r>
        <w:rPr>
          <w:rFonts w:eastAsia="Arial Narrow" w:cs="Arial Narrow" w:ascii="Arial Narrow" w:hAnsi="Arial Narrow"/>
          <w:sz w:val="22"/>
          <w:szCs w:val="22"/>
        </w:rPr>
        <w:t xml:space="preserve">confidencialidad respecto </w:t>
      </w:r>
      <w:r>
        <w:rPr>
          <w:rFonts w:eastAsia="Arial Narrow" w:cs="Arial Narrow" w:ascii="Arial Narrow" w:hAnsi="Arial Narrow"/>
          <w:color w:val="000000"/>
          <w:sz w:val="22"/>
          <w:szCs w:val="22"/>
        </w:rPr>
        <w:t>a todos y cada uno de los documentos, materiales e información de cualquier naturaleza y en cualquier forma y formato q</w:t>
      </w:r>
      <w:r>
        <w:rPr>
          <w:rFonts w:eastAsia="Arial Narrow" w:cs="Arial Narrow" w:ascii="Arial Narrow" w:hAnsi="Arial Narrow"/>
          <w:sz w:val="22"/>
          <w:szCs w:val="22"/>
        </w:rPr>
        <w:t>ue VEOLIA SPAIN, S.L. (en adel</w:t>
      </w:r>
      <w:r>
        <w:rPr>
          <w:rFonts w:eastAsia="Arial Narrow" w:cs="Arial Narrow" w:ascii="Arial Narrow" w:hAnsi="Arial Narrow"/>
          <w:color w:val="000000"/>
          <w:sz w:val="22"/>
          <w:szCs w:val="22"/>
        </w:rPr>
        <w:t>ante, “</w:t>
      </w:r>
      <w:r>
        <w:rPr>
          <w:rFonts w:eastAsia="Arial Narrow" w:cs="Arial Narrow" w:ascii="Arial Narrow" w:hAnsi="Arial Narrow"/>
          <w:sz w:val="22"/>
          <w:szCs w:val="22"/>
        </w:rPr>
        <w:t>VEOLIA</w:t>
      </w:r>
      <w:r>
        <w:rPr>
          <w:rFonts w:eastAsia="Arial Narrow" w:cs="Arial Narrow" w:ascii="Arial Narrow" w:hAnsi="Arial Narrow"/>
          <w:color w:val="000000"/>
          <w:sz w:val="22"/>
          <w:szCs w:val="22"/>
        </w:rPr>
        <w:t xml:space="preserve">”) o sus representantes o asesores pongan a disposición de [●] o sus Representantes en relación con la licitación para la contratación por procedimiento abierto del </w:t>
      </w:r>
      <w:r>
        <w:rPr>
          <w:rFonts w:eastAsia="Arial Narrow" w:cs="Arial Narrow" w:ascii="Arial Narrow" w:hAnsi="Arial Narrow"/>
          <w:sz w:val="22"/>
          <w:szCs w:val="22"/>
        </w:rPr>
        <w:t xml:space="preserve">contrato de suministro, configuración y operación de un sistema integral para la identificación, detección, protección y respuesta frente a posibles brechas en el uso de aplicaciones y servicios en la nube para las empresas del Grupo VEOLIA </w:t>
      </w:r>
      <w:r>
        <w:rPr>
          <w:rFonts w:eastAsia="Arial Narrow" w:cs="Arial Narrow" w:ascii="Arial Narrow" w:hAnsi="Arial Narrow"/>
          <w:color w:val="000000"/>
          <w:sz w:val="22"/>
          <w:szCs w:val="22"/>
        </w:rPr>
        <w:t>(Referencia</w:t>
      </w:r>
      <w:r>
        <w:rPr>
          <w:rFonts w:eastAsia="Arial Narrow" w:cs="Arial Narrow" w:ascii="Arial Narrow" w:hAnsi="Arial Narrow"/>
          <w:b/>
          <w:bCs/>
          <w:sz w:val="22"/>
          <w:szCs w:val="22"/>
        </w:rPr>
        <w:t>: 2026_C12_0003</w:t>
      </w:r>
      <w:r>
        <w:rPr>
          <w:rFonts w:eastAsia="Arial Narrow" w:cs="Arial Narrow" w:ascii="Arial Narrow" w:hAnsi="Arial Narrow"/>
          <w:color w:val="000000"/>
          <w:position w:val="0"/>
          <w:sz w:val="22"/>
          <w:sz w:val="22"/>
          <w:szCs w:val="22"/>
          <w:vertAlign w:val="baseline"/>
        </w:rPr>
        <w:t xml:space="preserve">) (en adelante, “Información Confidencial”); y a </w:t>
      </w:r>
      <w:r>
        <w:rPr>
          <w:rFonts w:eastAsia="Arial Narrow" w:cs="Arial Narrow" w:ascii="Arial Narrow" w:hAnsi="Arial Narrow"/>
          <w:color w:val="000000"/>
          <w:sz w:val="22"/>
          <w:szCs w:val="22"/>
        </w:rPr>
        <w:t xml:space="preserve">cualquier análisis, recopilación, estudio u otro documento preparado, utilizado o creado por </w:t>
      </w:r>
      <w:r>
        <w:rPr>
          <w:rFonts w:eastAsia="Arial Narrow" w:cs="Arial Narrow" w:ascii="Arial Narrow" w:hAnsi="Arial Narrow"/>
          <w:sz w:val="22"/>
          <w:szCs w:val="22"/>
        </w:rPr>
        <w:t>VEOLIA</w:t>
      </w:r>
      <w:r>
        <w:rPr>
          <w:rFonts w:eastAsia="Arial Narrow" w:cs="Arial Narrow" w:ascii="Arial Narrow" w:hAnsi="Arial Narrow"/>
          <w:color w:val="000000"/>
          <w:sz w:val="22"/>
          <w:szCs w:val="22"/>
        </w:rPr>
        <w:t>, sus representantes o asesores, [●] o sus Representantes que contenga o refleje la información previamente descrita.</w:t>
      </w:r>
    </w:p>
    <w:p>
      <w:pPr>
        <w:pStyle w:val="Normal1"/>
        <w:spacing w:lineRule="auto" w:line="259" w:before="12" w:after="0"/>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ind w:hanging="720" w:left="1182" w:right="68"/>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(ii)         Se compromete a utilizar la información facilitada solo y exclusivamente para la preparación y presentación de la oferta solicitada por </w:t>
      </w:r>
      <w:r>
        <w:rPr>
          <w:rFonts w:eastAsia="Arial Narrow" w:cs="Arial Narrow" w:ascii="Arial Narrow" w:hAnsi="Arial Narrow"/>
          <w:sz w:val="22"/>
          <w:szCs w:val="22"/>
        </w:rPr>
        <w:t>VEOLIA</w:t>
      </w:r>
      <w:r>
        <w:rPr>
          <w:rFonts w:eastAsia="Arial Narrow" w:cs="Arial Narrow" w:ascii="Arial Narrow" w:hAnsi="Arial Narrow"/>
          <w:color w:val="000000"/>
          <w:sz w:val="22"/>
          <w:szCs w:val="22"/>
        </w:rPr>
        <w:t>, estando expresamente prohibido cualquier otro uso de la misma para finalidades distintas.</w:t>
      </w:r>
    </w:p>
    <w:p>
      <w:pPr>
        <w:pStyle w:val="Normal1"/>
        <w:spacing w:lineRule="auto" w:line="259" w:before="20" w:after="0"/>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ind w:hanging="720" w:left="1182" w:right="71"/>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(iii)        Asimismo [●], durante el procedimiento de licitación referido, asume los siguientes compromisos:</w:t>
      </w:r>
    </w:p>
    <w:p>
      <w:pPr>
        <w:pStyle w:val="Normal1"/>
        <w:spacing w:lineRule="auto" w:line="259"/>
        <w:ind w:hanging="720" w:left="1182" w:right="71"/>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numPr>
          <w:ilvl w:val="0"/>
          <w:numId w:val="8"/>
        </w:numPr>
        <w:spacing w:lineRule="auto" w:line="259" w:before="7" w:after="0"/>
        <w:ind w:hanging="360" w:left="1542" w:right="70"/>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Salvaguardar la Información Confidencial a la que tenga acceso, aplicando similares medidas de seguridad a las aplicadas a su propia información confidencial.</w:t>
      </w:r>
    </w:p>
    <w:p>
      <w:pPr>
        <w:pStyle w:val="Normal1"/>
        <w:spacing w:lineRule="auto" w:line="259" w:before="7" w:after="0"/>
        <w:ind w:hanging="0" w:left="1542" w:right="70"/>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numPr>
          <w:ilvl w:val="0"/>
          <w:numId w:val="8"/>
        </w:numPr>
        <w:spacing w:lineRule="auto" w:line="259"/>
        <w:ind w:hanging="360" w:left="1542"/>
        <w:jc w:val="both"/>
        <w:rPr>
          <w:rFonts w:ascii="Arial Narrow" w:hAnsi="Arial Narrow" w:eastAsia="Arial Narrow" w:cs="Arial Narrow"/>
          <w:color w:val="000000"/>
          <w:sz w:val="22"/>
          <w:szCs w:val="22"/>
        </w:rPr>
      </w:pPr>
      <w:r>
        <w:rPr>
          <w:rFonts w:eastAsia="Arial Narrow" w:cs="Arial Narrow" w:ascii="Arial Narrow" w:hAnsi="Arial Narrow"/>
          <w:color w:val="000000"/>
          <w:position w:val="0"/>
          <w:sz w:val="22"/>
          <w:sz w:val="22"/>
          <w:szCs w:val="22"/>
          <w:vertAlign w:val="baseline"/>
        </w:rPr>
        <w:t xml:space="preserve">Aplicar la Información Confidencial exclusivamente a los efectos pactados, e impedir que los datos e informaciones puedan tener </w:t>
      </w:r>
      <w:r>
        <w:rPr>
          <w:rFonts w:eastAsia="Arial Narrow" w:cs="Arial Narrow" w:ascii="Arial Narrow" w:hAnsi="Arial Narrow"/>
          <w:color w:val="000000"/>
          <w:sz w:val="22"/>
          <w:szCs w:val="22"/>
        </w:rPr>
        <w:t>utilización abusiva o desleal por terceros. En particular, la Información Confidencial que reciba se destinará al único y exclusivo fin señalado de su participación en la licitación.</w:t>
      </w:r>
    </w:p>
    <w:p>
      <w:pPr>
        <w:pStyle w:val="Normal1"/>
        <w:spacing w:lineRule="auto" w:line="259" w:before="7" w:after="0"/>
        <w:ind w:hanging="0" w:left="1542" w:right="70"/>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numPr>
          <w:ilvl w:val="0"/>
          <w:numId w:val="8"/>
        </w:numPr>
        <w:spacing w:lineRule="auto" w:line="259"/>
        <w:ind w:hanging="360" w:left="1542"/>
        <w:jc w:val="both"/>
        <w:rPr>
          <w:rFonts w:ascii="Arial Narrow" w:hAnsi="Arial Narrow" w:eastAsia="Arial Narrow" w:cs="Arial Narrow"/>
          <w:color w:val="000000"/>
          <w:position w:val="0"/>
          <w:sz w:val="22"/>
          <w:sz w:val="22"/>
          <w:szCs w:val="22"/>
          <w:vertAlign w:val="baseline"/>
        </w:rPr>
      </w:pPr>
      <w:r>
        <w:rPr>
          <w:rFonts w:eastAsia="Arial Narrow" w:cs="Arial Narrow" w:ascii="Arial Narrow" w:hAnsi="Arial Narrow"/>
          <w:color w:val="000000"/>
          <w:position w:val="0"/>
          <w:sz w:val="22"/>
          <w:sz w:val="22"/>
          <w:szCs w:val="22"/>
          <w:vertAlign w:val="baseline"/>
        </w:rPr>
        <w:t>Restringir el acceso a la Información Confidencial a los empleados de que estén involucrados directamente con el fin señalado, así como a no revelar, por cuenta propia o ajena directa o indirectamente, datos o informaciones a terceros, o cuando dicha divulgación sea exigida por la Ley, por cualquier tribunal de justicia o por orden administrativa, o tal información haya llegado a público dominio por cualquier modo distinto a un incumplimiento del presente compromiso.</w:t>
      </w:r>
    </w:p>
    <w:p>
      <w:pPr>
        <w:pStyle w:val="Normal1"/>
        <w:spacing w:lineRule="auto" w:line="259" w:before="19" w:after="0"/>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ind w:hanging="720" w:left="1181" w:right="67"/>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(iv)        </w:t>
      </w:r>
      <w:r>
        <w:rPr>
          <w:rFonts w:eastAsia="Arial Narrow" w:cs="Arial Narrow" w:ascii="Arial Narrow" w:hAnsi="Arial Narrow"/>
          <w:sz w:val="22"/>
          <w:szCs w:val="22"/>
        </w:rPr>
        <w:t xml:space="preserve"> </w:t>
      </w:r>
      <w:r>
        <w:rPr>
          <w:rFonts w:eastAsia="Arial Narrow" w:cs="Arial Narrow" w:ascii="Arial Narrow" w:hAnsi="Arial Narrow"/>
          <w:color w:val="000000"/>
          <w:sz w:val="22"/>
          <w:szCs w:val="22"/>
        </w:rPr>
        <w:t xml:space="preserve">El incumplimiento por parte de [●] y/o cualquier empleado de la misma de los compromisos adquiridos en este documento, dará lugar a que </w:t>
      </w:r>
      <w:r>
        <w:rPr>
          <w:rFonts w:eastAsia="Arial Narrow" w:cs="Arial Narrow" w:ascii="Arial Narrow" w:hAnsi="Arial Narrow"/>
          <w:sz w:val="22"/>
          <w:szCs w:val="22"/>
        </w:rPr>
        <w:t xml:space="preserve">VEOLIA </w:t>
      </w:r>
      <w:r>
        <w:rPr>
          <w:rFonts w:eastAsia="Arial Narrow" w:cs="Arial Narrow" w:ascii="Arial Narrow" w:hAnsi="Arial Narrow"/>
          <w:color w:val="000000"/>
          <w:sz w:val="22"/>
          <w:szCs w:val="22"/>
        </w:rPr>
        <w:t xml:space="preserve">proceda, con carácter inmediato, a rechazar la oferta que pueda ser presentada, o en su caso, resolver el Acuerdo Marco objeto de adjudicación, siendo a su vez lo anterior causa para no aceptar o no invitar a [●] a ninguna otra solicitud de ofertas o procedimiento de adjudicación que solicite o promueva </w:t>
      </w:r>
      <w:r>
        <w:rPr>
          <w:rFonts w:eastAsia="Arial Narrow" w:cs="Arial Narrow" w:ascii="Arial Narrow" w:hAnsi="Arial Narrow"/>
          <w:sz w:val="22"/>
          <w:szCs w:val="22"/>
        </w:rPr>
        <w:t xml:space="preserve">VEOLIA </w:t>
      </w:r>
      <w:r>
        <w:rPr>
          <w:rFonts w:eastAsia="Arial Narrow" w:cs="Arial Narrow" w:ascii="Arial Narrow" w:hAnsi="Arial Narrow"/>
          <w:color w:val="000000"/>
          <w:sz w:val="22"/>
          <w:szCs w:val="22"/>
        </w:rPr>
        <w:t xml:space="preserve">o cualquier otra empresa perteneciente al Grupo </w:t>
      </w:r>
      <w:r>
        <w:rPr>
          <w:rFonts w:eastAsia="Arial Narrow" w:cs="Arial Narrow" w:ascii="Arial Narrow" w:hAnsi="Arial Narrow"/>
          <w:sz w:val="22"/>
          <w:szCs w:val="22"/>
        </w:rPr>
        <w:t xml:space="preserve">VEOLIA </w:t>
      </w:r>
      <w:r>
        <w:rPr>
          <w:rFonts w:eastAsia="Arial Narrow" w:cs="Arial Narrow" w:ascii="Arial Narrow" w:hAnsi="Arial Narrow"/>
          <w:color w:val="000000"/>
          <w:sz w:val="22"/>
          <w:szCs w:val="22"/>
        </w:rPr>
        <w:t>(según se define en el Pli</w:t>
      </w:r>
      <w:r>
        <w:rPr>
          <w:rFonts w:eastAsia="Arial Narrow" w:cs="Arial Narrow" w:ascii="Arial Narrow" w:hAnsi="Arial Narrow"/>
          <w:sz w:val="22"/>
          <w:szCs w:val="22"/>
        </w:rPr>
        <w:t>ego de Condiciones Generales)</w:t>
      </w:r>
      <w:r>
        <w:rPr>
          <w:rFonts w:eastAsia="Arial Narrow" w:cs="Arial Narrow" w:ascii="Arial Narrow" w:hAnsi="Arial Narrow"/>
          <w:color w:val="000000"/>
          <w:sz w:val="22"/>
          <w:szCs w:val="22"/>
        </w:rPr>
        <w:t xml:space="preserve">; todo esto sin perjuicio de las acciones judiciales que se reserva la propia </w:t>
      </w:r>
      <w:r>
        <w:rPr>
          <w:rFonts w:eastAsia="Arial Narrow" w:cs="Arial Narrow" w:ascii="Arial Narrow" w:hAnsi="Arial Narrow"/>
          <w:sz w:val="22"/>
          <w:szCs w:val="22"/>
        </w:rPr>
        <w:t xml:space="preserve">VEOLIA </w:t>
      </w:r>
      <w:r>
        <w:rPr>
          <w:rFonts w:eastAsia="Arial Narrow" w:cs="Arial Narrow" w:ascii="Arial Narrow" w:hAnsi="Arial Narrow"/>
          <w:color w:val="000000"/>
          <w:sz w:val="22"/>
          <w:szCs w:val="22"/>
        </w:rPr>
        <w:t>para la reclamación de los daños y perjuicios que el eventual incumplimiento pudieran comportar.</w:t>
      </w:r>
    </w:p>
    <w:p>
      <w:pPr>
        <w:pStyle w:val="Normal1"/>
        <w:spacing w:lineRule="auto" w:line="259" w:before="2" w:after="0"/>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ind w:hanging="0" w:left="102" w:right="1844"/>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Y a los efectos oportunos, firma la presente, a [●] de [●] de 202</w:t>
      </w:r>
      <w:r>
        <w:rPr>
          <w:rFonts w:eastAsia="Arial Narrow" w:cs="Arial Narrow" w:ascii="Arial Narrow" w:hAnsi="Arial Narrow"/>
          <w:sz w:val="22"/>
          <w:szCs w:val="22"/>
        </w:rPr>
        <w:t>[●]</w:t>
      </w:r>
      <w:r>
        <w:rPr>
          <w:rFonts w:eastAsia="Arial Narrow" w:cs="Arial Narrow" w:ascii="Arial Narrow" w:hAnsi="Arial Narrow"/>
          <w:color w:val="000000"/>
          <w:sz w:val="22"/>
          <w:szCs w:val="22"/>
        </w:rPr>
        <w:drawing>
          <wp:anchor behindDoc="1" distT="0" distB="0" distL="0" distR="0" simplePos="0" locked="0" layoutInCell="1" allowOverlap="1" relativeHeight="39">
            <wp:simplePos x="0" y="0"/>
            <wp:positionH relativeFrom="column">
              <wp:posOffset>0</wp:posOffset>
            </wp:positionH>
            <wp:positionV relativeFrom="paragraph">
              <wp:posOffset>635</wp:posOffset>
            </wp:positionV>
            <wp:extent cx="1838325" cy="9525"/>
            <wp:effectExtent l="0" t="0" r="0" b="0"/>
            <wp:wrapNone/>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1838325" cy="9525"/>
                    </a:xfrm>
                    <a:prstGeom prst="rect">
                      <a:avLst/>
                    </a:prstGeom>
                  </pic:spPr>
                </pic:pic>
              </a:graphicData>
            </a:graphic>
          </wp:anchor>
        </w:drawing>
      </w:r>
      <w:r>
        <w:rPr>
          <w:rFonts w:eastAsia="Arial Narrow" w:cs="Arial Narrow" w:ascii="Arial Narrow" w:hAnsi="Arial Narrow"/>
          <w:color w:val="000000"/>
          <w:sz w:val="22"/>
          <w:szCs w:val="22"/>
        </w:rPr>
        <w:t xml:space="preserve">. </w:t>
      </w:r>
    </w:p>
    <w:p>
      <w:pPr>
        <w:pStyle w:val="Normal1"/>
        <w:spacing w:lineRule="auto" w:line="259"/>
        <w:ind w:hanging="0" w:left="102" w:right="1844"/>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ind w:hanging="0" w:left="102" w:right="1844"/>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ind w:hanging="0" w:left="102" w:right="1844"/>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ind w:hanging="0" w:left="102" w:right="1844"/>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ind w:hanging="0" w:left="102" w:right="1844"/>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ind w:hanging="0" w:left="102" w:right="1844"/>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ind w:hanging="0" w:left="102" w:right="1844"/>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Firma: [●]</w:t>
      </w:r>
    </w:p>
    <w:p>
      <w:pPr>
        <w:pStyle w:val="Normal1"/>
        <w:spacing w:lineRule="auto" w:line="259" w:before="6" w:after="0"/>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19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19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19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19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before="0" w:after="160"/>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r>
        <w:br w:type="page"/>
      </w:r>
    </w:p>
    <w:p>
      <w:pPr>
        <w:pStyle w:val="Normal1"/>
        <w:keepNext w:val="true"/>
        <w:keepLines w:val="false"/>
        <w:widowControl/>
        <w:pBdr/>
        <w:shd w:val="clear" w:fill="auto"/>
        <w:spacing w:lineRule="auto" w:line="276" w:before="0" w:after="60"/>
        <w:ind w:firstLine="3" w:left="0" w:right="0"/>
        <w:jc w:val="center"/>
        <w:rPr>
          <w:rFonts w:ascii="Arial Narrow" w:hAnsi="Arial Narrow" w:eastAsia="Arial Narrow" w:cs="Arial Narrow"/>
          <w:b/>
          <w:bCs/>
          <w:i w:val="false"/>
          <w:i w:val="false"/>
          <w:iCs w:val="false"/>
          <w:smallCaps/>
          <w:strike w:val="false"/>
          <w:dstrike w:val="false"/>
          <w:color w:val="000000"/>
          <w:position w:val="0"/>
          <w:sz w:val="22"/>
          <w:sz w:val="22"/>
          <w:szCs w:val="22"/>
          <w:u w:val="single"/>
          <w:shd w:fill="auto" w:val="clear"/>
          <w:vertAlign w:val="baseline"/>
        </w:rPr>
      </w:pPr>
      <w:bookmarkStart w:id="1" w:name="_heading=h.2iq8gzs"/>
      <w:bookmarkEnd w:id="1"/>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ANEXO NÚM. 5: DECLARACIÓN RESPONSABLE SOBRE CRITERIOS DE SOLVENCIA 1</w:t>
      </w:r>
    </w:p>
    <w:p>
      <w:pPr>
        <w:pStyle w:val="Normal1"/>
        <w:jc w:val="both"/>
        <w:rPr>
          <w:rFonts w:ascii="Arial Narrow" w:hAnsi="Arial Narrow" w:eastAsia="Arial Narrow" w:cs="Arial Narrow"/>
          <w:sz w:val="21"/>
          <w:szCs w:val="21"/>
        </w:rPr>
      </w:pPr>
      <w:r>
        <w:rPr>
          <w:rFonts w:eastAsia="Arial Narrow" w:cs="Arial Narrow" w:ascii="Arial Narrow" w:hAnsi="Arial Narrow"/>
          <w:sz w:val="21"/>
          <w:szCs w:val="21"/>
        </w:rPr>
      </w:r>
    </w:p>
    <w:p>
      <w:pPr>
        <w:pStyle w:val="Normal1"/>
        <w:jc w:val="both"/>
        <w:rPr>
          <w:rFonts w:ascii="Arial Narrow" w:hAnsi="Arial Narrow" w:eastAsia="Arial Narrow" w:cs="Arial Narrow"/>
          <w:color w:val="000000"/>
          <w:sz w:val="21"/>
          <w:szCs w:val="21"/>
          <w:highlight w:val="yellow"/>
        </w:rPr>
      </w:pPr>
      <w:r>
        <w:rPr>
          <w:rFonts w:eastAsia="Arial Narrow" w:cs="Arial Narrow" w:ascii="Arial Narrow" w:hAnsi="Arial Narrow"/>
          <w:color w:val="000000"/>
          <w:sz w:val="21"/>
          <w:szCs w:val="21"/>
        </w:rPr>
        <w:t xml:space="preserve">El/la abajo firmante, con DNI [●], actuando en nombre propio / en representación de la sociedad [●], con N.I.F. [●], actuando en su condición de [●], acepta incondicionalmente los </w:t>
      </w:r>
      <w:r>
        <w:rPr>
          <w:rFonts w:eastAsia="Arial Narrow" w:cs="Arial Narrow" w:ascii="Arial Narrow" w:hAnsi="Arial Narrow"/>
          <w:sz w:val="21"/>
          <w:szCs w:val="21"/>
        </w:rPr>
        <w:t>P</w:t>
      </w:r>
      <w:r>
        <w:rPr>
          <w:rFonts w:eastAsia="Arial Narrow" w:cs="Arial Narrow" w:ascii="Arial Narrow" w:hAnsi="Arial Narrow"/>
          <w:color w:val="000000"/>
          <w:sz w:val="21"/>
          <w:szCs w:val="21"/>
        </w:rPr>
        <w:t xml:space="preserve">liegos de </w:t>
      </w:r>
      <w:r>
        <w:rPr>
          <w:rFonts w:eastAsia="Arial Narrow" w:cs="Arial Narrow" w:ascii="Arial Narrow" w:hAnsi="Arial Narrow"/>
          <w:sz w:val="21"/>
          <w:szCs w:val="21"/>
        </w:rPr>
        <w:t>C</w:t>
      </w:r>
      <w:r>
        <w:rPr>
          <w:rFonts w:eastAsia="Arial Narrow" w:cs="Arial Narrow" w:ascii="Arial Narrow" w:hAnsi="Arial Narrow"/>
          <w:color w:val="000000"/>
          <w:sz w:val="21"/>
          <w:szCs w:val="21"/>
        </w:rPr>
        <w:t xml:space="preserve">ondiciones </w:t>
      </w:r>
      <w:r>
        <w:rPr>
          <w:rFonts w:eastAsia="Arial Narrow" w:cs="Arial Narrow" w:ascii="Arial Narrow" w:hAnsi="Arial Narrow"/>
          <w:sz w:val="21"/>
          <w:szCs w:val="21"/>
        </w:rPr>
        <w:t>Generales</w:t>
      </w:r>
      <w:r>
        <w:rPr>
          <w:rFonts w:eastAsia="Arial Narrow" w:cs="Arial Narrow" w:ascii="Arial Narrow" w:hAnsi="Arial Narrow"/>
          <w:color w:val="000000"/>
          <w:sz w:val="21"/>
          <w:szCs w:val="21"/>
        </w:rPr>
        <w:t xml:space="preserve"> y de </w:t>
      </w:r>
      <w:r>
        <w:rPr>
          <w:rFonts w:eastAsia="Arial Narrow" w:cs="Arial Narrow" w:ascii="Arial Narrow" w:hAnsi="Arial Narrow"/>
          <w:sz w:val="21"/>
          <w:szCs w:val="21"/>
        </w:rPr>
        <w:t>P</w:t>
      </w:r>
      <w:r>
        <w:rPr>
          <w:rFonts w:eastAsia="Arial Narrow" w:cs="Arial Narrow" w:ascii="Arial Narrow" w:hAnsi="Arial Narrow"/>
          <w:color w:val="000000"/>
          <w:sz w:val="21"/>
          <w:szCs w:val="21"/>
        </w:rPr>
        <w:t xml:space="preserve">rescripciones </w:t>
      </w:r>
      <w:r>
        <w:rPr>
          <w:rFonts w:eastAsia="Arial Narrow" w:cs="Arial Narrow" w:ascii="Arial Narrow" w:hAnsi="Arial Narrow"/>
          <w:sz w:val="21"/>
          <w:szCs w:val="21"/>
        </w:rPr>
        <w:t>T</w:t>
      </w:r>
      <w:r>
        <w:rPr>
          <w:rFonts w:eastAsia="Arial Narrow" w:cs="Arial Narrow" w:ascii="Arial Narrow" w:hAnsi="Arial Narrow"/>
          <w:color w:val="000000"/>
          <w:sz w:val="21"/>
          <w:szCs w:val="21"/>
        </w:rPr>
        <w:t xml:space="preserve">écnicas que rigen el procedimiento de adjudicación </w:t>
      </w:r>
      <w:r>
        <w:rPr>
          <w:rFonts w:eastAsia="Arial Narrow" w:cs="Arial Narrow" w:ascii="Arial Narrow" w:hAnsi="Arial Narrow"/>
          <w:sz w:val="21"/>
          <w:szCs w:val="21"/>
        </w:rPr>
        <w:t>del contrato de suministro, configuración y y operación de un sistema integral para la identificación, detección, protección y respuesta frente a posibles brechas en el uso de aplicaciones y servicios en la nube para las empresas del Grupo VEOLIA (Referencia 2026_C12_0003)</w:t>
      </w:r>
      <w:r>
        <w:rPr>
          <w:rFonts w:eastAsia="Arial Narrow" w:cs="Arial Narrow" w:ascii="Arial Narrow" w:hAnsi="Arial Narrow"/>
          <w:color w:val="000000"/>
          <w:sz w:val="21"/>
          <w:szCs w:val="21"/>
        </w:rPr>
        <w:t>, y se compromete a ejecutar el contrato con estricta sujeción a los requisitos y condiciones contenidos en los mismos, declara responsablemente</w:t>
      </w:r>
      <w:r>
        <w:rPr>
          <w:rFonts w:eastAsia="Arial Narrow" w:cs="Arial Narrow" w:ascii="Arial Narrow" w:hAnsi="Arial Narrow"/>
          <w:sz w:val="21"/>
          <w:szCs w:val="21"/>
        </w:rPr>
        <w:t>:</w:t>
      </w:r>
    </w:p>
    <w:p>
      <w:pPr>
        <w:pStyle w:val="Normal1"/>
        <w:jc w:val="both"/>
        <w:rPr>
          <w:rFonts w:ascii="Arial Narrow" w:hAnsi="Arial Narrow" w:eastAsia="Arial Narrow" w:cs="Arial Narrow"/>
          <w:color w:val="000000"/>
          <w:sz w:val="21"/>
          <w:szCs w:val="21"/>
          <w:highlight w:val="yellow"/>
        </w:rPr>
      </w:pPr>
      <w:r>
        <w:rPr/>
      </w:r>
    </w:p>
    <w:p>
      <w:pPr>
        <w:pStyle w:val="Normal1"/>
        <w:numPr>
          <w:ilvl w:val="0"/>
          <w:numId w:val="16"/>
        </w:numPr>
        <w:spacing w:lineRule="auto" w:line="276"/>
        <w:ind w:hanging="360" w:left="720"/>
        <w:jc w:val="both"/>
        <w:rPr>
          <w:rFonts w:ascii="Arial Narrow" w:hAnsi="Arial Narrow" w:eastAsia="Arial Narrow" w:cs="Arial Narrow"/>
          <w:sz w:val="21"/>
          <w:szCs w:val="21"/>
        </w:rPr>
      </w:pPr>
      <w:r>
        <w:rPr>
          <w:rFonts w:eastAsia="Arial Narrow" w:cs="Arial Narrow" w:ascii="Arial Narrow" w:hAnsi="Arial Narrow"/>
          <w:sz w:val="21"/>
          <w:szCs w:val="21"/>
        </w:rPr>
        <w:t>Que, cumpliendo todas las condiciones legalmente establecidas para contratar, así como las condiciones que rigen la presente licitación se compromete, en caso de resultar propuesto como adjudicatario, a acreditar tales circunstancias, mediante la presentación de la documentación administrativa a que se refiere el Pliego de Condiciones Generales, así como cualquier otro tipo de documentación por la que se rige esta licitación-</w:t>
      </w:r>
    </w:p>
    <w:p>
      <w:pPr>
        <w:pStyle w:val="Normal1"/>
        <w:spacing w:lineRule="auto" w:line="276"/>
        <w:jc w:val="both"/>
        <w:rPr>
          <w:rFonts w:ascii="Arial Narrow" w:hAnsi="Arial Narrow" w:eastAsia="Arial Narrow" w:cs="Arial Narrow"/>
          <w:color w:val="000000"/>
          <w:sz w:val="21"/>
          <w:szCs w:val="21"/>
          <w:highlight w:val="yellow"/>
        </w:rPr>
      </w:pPr>
      <w:r>
        <w:rPr>
          <w:rFonts w:eastAsia="Arial Narrow" w:cs="Arial Narrow" w:ascii="Arial Narrow" w:hAnsi="Arial Narrow"/>
          <w:color w:val="000000"/>
          <w:sz w:val="21"/>
          <w:szCs w:val="21"/>
          <w:highlight w:val="yellow"/>
        </w:rPr>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Asimismo, declar</w:t>
      </w:r>
      <w:r>
        <w:rPr>
          <w:rFonts w:eastAsia="Arial Narrow" w:cs="Arial Narrow" w:ascii="Arial Narrow" w:hAnsi="Arial Narrow"/>
          <w:sz w:val="21"/>
          <w:szCs w:val="21"/>
        </w:rPr>
        <w:t>a</w:t>
      </w:r>
      <w:r>
        <w:rPr>
          <w:rFonts w:eastAsia="Arial Narrow" w:cs="Arial Narrow" w:ascii="Arial Narrow" w:hAnsi="Arial Narrow"/>
          <w:color w:val="000000"/>
          <w:sz w:val="21"/>
          <w:szCs w:val="21"/>
        </w:rPr>
        <w:t xml:space="preserve"> responsablemente:</w:t>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r>
    </w:p>
    <w:p>
      <w:pPr>
        <w:pStyle w:val="Normal1"/>
        <w:numPr>
          <w:ilvl w:val="0"/>
          <w:numId w:val="30"/>
        </w:numPr>
        <w:spacing w:lineRule="auto" w:line="276"/>
        <w:ind w:hanging="360" w:left="720"/>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Que la sociedad está válidamente constituida y que conforme a su objeto social puede presentarse a la licitación.</w:t>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r>
    </w:p>
    <w:p>
      <w:pPr>
        <w:pStyle w:val="Normal1"/>
        <w:numPr>
          <w:ilvl w:val="0"/>
          <w:numId w:val="27"/>
        </w:numPr>
        <w:spacing w:lineRule="auto" w:line="276"/>
        <w:ind w:hanging="360" w:left="720"/>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Que como firmante de la declaración ostent</w:t>
      </w:r>
      <w:r>
        <w:rPr>
          <w:rFonts w:eastAsia="Arial Narrow" w:cs="Arial Narrow" w:ascii="Arial Narrow" w:hAnsi="Arial Narrow"/>
          <w:sz w:val="21"/>
          <w:szCs w:val="21"/>
        </w:rPr>
        <w:t>a</w:t>
      </w:r>
      <w:r>
        <w:rPr>
          <w:rFonts w:eastAsia="Arial Narrow" w:cs="Arial Narrow" w:ascii="Arial Narrow" w:hAnsi="Arial Narrow"/>
          <w:color w:val="000000"/>
          <w:sz w:val="21"/>
          <w:szCs w:val="21"/>
        </w:rPr>
        <w:t xml:space="preserve"> la debida representación de la sociedad que presenta la proposición.</w:t>
      </w:r>
    </w:p>
    <w:p>
      <w:pPr>
        <w:pStyle w:val="Normal1"/>
        <w:spacing w:lineRule="auto" w:line="276"/>
        <w:jc w:val="both"/>
        <w:rPr>
          <w:rFonts w:ascii="Arial Narrow" w:hAnsi="Arial Narrow" w:eastAsia="Arial Narrow" w:cs="Arial Narrow"/>
          <w:color w:val="000000"/>
          <w:sz w:val="21"/>
          <w:szCs w:val="21"/>
          <w:highlight w:val="yellow"/>
        </w:rPr>
      </w:pPr>
      <w:r>
        <w:rPr>
          <w:rFonts w:eastAsia="Arial Narrow" w:cs="Arial Narrow" w:ascii="Arial Narrow" w:hAnsi="Arial Narrow"/>
          <w:color w:val="000000"/>
          <w:sz w:val="21"/>
          <w:szCs w:val="21"/>
          <w:highlight w:val="yellow"/>
        </w:rPr>
      </w:r>
    </w:p>
    <w:p>
      <w:pPr>
        <w:pStyle w:val="Normal1"/>
        <w:numPr>
          <w:ilvl w:val="0"/>
          <w:numId w:val="24"/>
        </w:numPr>
        <w:spacing w:lineRule="auto" w:line="276"/>
        <w:ind w:hanging="360" w:left="720"/>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Que la sociedad a la que represent</w:t>
      </w:r>
      <w:r>
        <w:rPr>
          <w:rFonts w:eastAsia="Arial Narrow" w:cs="Arial Narrow" w:ascii="Arial Narrow" w:hAnsi="Arial Narrow"/>
          <w:sz w:val="21"/>
          <w:szCs w:val="21"/>
        </w:rPr>
        <w:t>a</w:t>
      </w:r>
      <w:r>
        <w:rPr>
          <w:rFonts w:eastAsia="Arial Narrow" w:cs="Arial Narrow" w:ascii="Arial Narrow" w:hAnsi="Arial Narrow"/>
          <w:color w:val="000000"/>
          <w:sz w:val="21"/>
          <w:szCs w:val="21"/>
        </w:rPr>
        <w:t xml:space="preserve"> (i) no se encuentra incursa en ninguna de las prohibiciones para contratar previstas en el art. 71 LCSP, así como tampoco sus administradores o representantes, (ii) no está incursa en causa de declaración de insolvencia o concurso; (iii) se encuentra al corriente del cumplimiento de todas las obligaciones tributarias y con la Seguridad Social impuestas por las disposiciones vigentes; (iv) está al corriente del pago del Impuesto de Actividades Económicas o está exenta del pago de dicho Impuesto según lo establecido en la normativa vigente, en su caso; (v) cumple con las previsiones de la normativa en materia de prevención de riesgos laborales; (vi) no ha intervenido, de ninguna manera, en la elaboración de las especificidades técnicas o de los documentos preparatorios o contractuales de la presente contratación, ni está vinculada a ninguna otra sociedad que haya intervenido en la referida elaboración de las especificidades técnicas o documentación preparatorios contractual del presente procedimiento.</w:t>
      </w:r>
    </w:p>
    <w:p>
      <w:pPr>
        <w:pStyle w:val="Normal1"/>
        <w:spacing w:lineRule="auto" w:line="276"/>
        <w:jc w:val="both"/>
        <w:rPr>
          <w:rFonts w:ascii="Arial Narrow" w:hAnsi="Arial Narrow" w:eastAsia="Arial Narrow" w:cs="Arial Narrow"/>
          <w:color w:val="000000"/>
          <w:sz w:val="21"/>
          <w:szCs w:val="21"/>
          <w:highlight w:val="yellow"/>
        </w:rPr>
      </w:pPr>
      <w:r>
        <w:rPr>
          <w:rFonts w:eastAsia="Arial Narrow" w:cs="Arial Narrow" w:ascii="Arial Narrow" w:hAnsi="Arial Narrow"/>
          <w:color w:val="000000"/>
          <w:sz w:val="21"/>
          <w:szCs w:val="21"/>
          <w:highlight w:val="yellow"/>
        </w:rPr>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Si la sociedad es extranjera, se incluye el compromiso de someterse a la jurisdicción de los juzgados y tribunales españoles, para todas las incidencias que directamente o indirectamente se deriven del Acuerdo Marco, con renuncia, en su caso, al fuero jurisdiccional extranjero que pueda corresponder al licitador</w:t>
      </w:r>
      <w:r>
        <w:rPr>
          <w:rFonts w:eastAsia="Arial Narrow" w:cs="Arial Narrow" w:ascii="Arial Narrow" w:hAnsi="Arial Narrow"/>
          <w:sz w:val="21"/>
          <w:szCs w:val="21"/>
        </w:rPr>
        <w:t>.</w:t>
      </w:r>
    </w:p>
    <w:p>
      <w:pPr>
        <w:pStyle w:val="Normal1"/>
        <w:spacing w:lineRule="auto" w:line="276"/>
        <w:jc w:val="both"/>
        <w:rPr>
          <w:rFonts w:ascii="Arial Narrow" w:hAnsi="Arial Narrow" w:eastAsia="Arial Narrow" w:cs="Arial Narrow"/>
          <w:color w:val="000000"/>
          <w:sz w:val="21"/>
          <w:szCs w:val="21"/>
          <w:highlight w:val="yellow"/>
        </w:rPr>
      </w:pPr>
      <w:r>
        <w:rPr>
          <w:rFonts w:eastAsia="Arial Narrow" w:cs="Arial Narrow" w:ascii="Arial Narrow" w:hAnsi="Arial Narrow"/>
          <w:color w:val="000000"/>
          <w:sz w:val="21"/>
          <w:szCs w:val="21"/>
          <w:highlight w:val="yellow"/>
        </w:rPr>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t>Que designa como medio preferente para recibir las comunicaciones oportunas, la dirección de correo electrónico que se indica a continuación, autorizándose así a que todas las notificaciones y comunicaciones derivadas del presente procedimiento se efectúen mediante este correo: [•]</w:t>
      </w:r>
    </w:p>
    <w:p>
      <w:pPr>
        <w:pStyle w:val="Normal1"/>
        <w:spacing w:lineRule="auto" w:line="276"/>
        <w:jc w:val="both"/>
        <w:rPr>
          <w:rFonts w:ascii="Arial Narrow" w:hAnsi="Arial Narrow" w:eastAsia="Arial Narrow" w:cs="Arial Narrow"/>
          <w:color w:val="000000"/>
          <w:sz w:val="21"/>
          <w:szCs w:val="21"/>
        </w:rPr>
      </w:pPr>
      <w:r>
        <w:rPr>
          <w:rFonts w:eastAsia="Arial Narrow" w:cs="Arial Narrow" w:ascii="Arial Narrow" w:hAnsi="Arial Narrow"/>
          <w:color w:val="000000"/>
          <w:sz w:val="21"/>
          <w:szCs w:val="21"/>
        </w:rPr>
      </w:r>
    </w:p>
    <w:p>
      <w:pPr>
        <w:pStyle w:val="Normal1"/>
        <w:spacing w:lineRule="auto" w:line="276"/>
        <w:jc w:val="both"/>
        <w:rPr>
          <w:rFonts w:ascii="Arial Narrow" w:hAnsi="Arial Narrow" w:eastAsia="Arial Narrow" w:cs="Arial Narrow"/>
          <w:sz w:val="21"/>
          <w:szCs w:val="21"/>
        </w:rPr>
      </w:pPr>
      <w:r>
        <w:rPr>
          <w:rFonts w:eastAsia="Arial Narrow" w:cs="Arial Narrow" w:ascii="Arial Narrow" w:hAnsi="Arial Narrow"/>
          <w:color w:val="000000"/>
          <w:sz w:val="21"/>
          <w:szCs w:val="21"/>
        </w:rPr>
        <w:t>Y a los efectos oportunos, firma la presente, en [●], a [●] de [●] de 202</w:t>
      </w:r>
      <w:r>
        <w:rPr>
          <w:rFonts w:eastAsia="Arial Narrow" w:cs="Arial Narrow" w:ascii="Arial Narrow" w:hAnsi="Arial Narrow"/>
          <w:sz w:val="21"/>
          <w:szCs w:val="21"/>
        </w:rPr>
        <w:t>[●]</w:t>
      </w:r>
      <w:r>
        <w:rPr>
          <w:rFonts w:eastAsia="Arial Narrow" w:cs="Arial Narrow" w:ascii="Arial Narrow" w:hAnsi="Arial Narrow"/>
          <w:color w:val="000000"/>
          <w:sz w:val="21"/>
          <w:szCs w:val="21"/>
        </w:rPr>
        <w:t>.</w:t>
      </w:r>
    </w:p>
    <w:p>
      <w:pPr>
        <w:pStyle w:val="Normal1"/>
        <w:spacing w:lineRule="auto" w:line="276"/>
        <w:jc w:val="both"/>
        <w:rPr>
          <w:rFonts w:ascii="Arial Narrow" w:hAnsi="Arial Narrow" w:eastAsia="Arial Narrow" w:cs="Arial Narrow"/>
          <w:color w:val="000000"/>
          <w:sz w:val="22"/>
          <w:szCs w:val="22"/>
        </w:rPr>
      </w:pPr>
      <w:r>
        <w:rPr>
          <w:rFonts w:eastAsia="Arial Narrow" w:cs="Arial Narrow" w:ascii="Arial Narrow" w:hAnsi="Arial Narrow"/>
          <w:color w:val="000000"/>
          <w:sz w:val="21"/>
          <w:szCs w:val="21"/>
        </w:rPr>
        <w:t>Firma: [●]</w:t>
      </w:r>
      <w:r>
        <w:br w:type="page"/>
      </w:r>
    </w:p>
    <w:p>
      <w:pPr>
        <w:pStyle w:val="Normal1"/>
        <w:keepNext w:val="true"/>
        <w:keepLines w:val="false"/>
        <w:widowControl/>
        <w:pBdr/>
        <w:shd w:val="clear" w:fill="auto"/>
        <w:spacing w:lineRule="auto" w:line="276" w:before="0" w:after="60"/>
        <w:ind w:firstLine="3" w:left="0" w:right="0"/>
        <w:jc w:val="center"/>
        <w:rPr>
          <w:rFonts w:ascii="Arial Narrow" w:hAnsi="Arial Narrow" w:eastAsia="Arial Narrow" w:cs="Arial Narrow"/>
          <w:b/>
          <w:bCs/>
          <w:i w:val="false"/>
          <w:i w:val="false"/>
          <w:iCs w:val="false"/>
          <w:smallCaps/>
          <w:strike w:val="false"/>
          <w:dstrike w:val="false"/>
          <w:color w:val="000000"/>
          <w:position w:val="0"/>
          <w:sz w:val="22"/>
          <w:sz w:val="22"/>
          <w:szCs w:val="22"/>
          <w:u w:val="single"/>
          <w:shd w:fill="auto" w:val="clear"/>
          <w:vertAlign w:val="baseline"/>
        </w:rPr>
      </w:pPr>
      <w:bookmarkStart w:id="2" w:name="_heading=h.xvir7l"/>
      <w:bookmarkEnd w:id="2"/>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ANEXO NÚM. 6: DECLARACIÓN RESPONSABLE SOBRE CRITERIOS DE SOLVENCIA 2</w:t>
      </w:r>
    </w:p>
    <w:p>
      <w:pPr>
        <w:pStyle w:val="Normal1"/>
        <w:spacing w:lineRule="auto" w:line="276"/>
        <w:ind w:firstLine="3"/>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El/la abajo firmante, con DNI [●], actuando en nombre propio / en representación de la sociedad [●], con N.I.F. [●], actuando en su condición de [●], acepta incondicionalmente los </w:t>
      </w:r>
      <w:r>
        <w:rPr>
          <w:rFonts w:eastAsia="Arial Narrow" w:cs="Arial Narrow" w:ascii="Arial Narrow" w:hAnsi="Arial Narrow"/>
          <w:sz w:val="22"/>
          <w:szCs w:val="22"/>
        </w:rPr>
        <w:t>P</w:t>
      </w:r>
      <w:r>
        <w:rPr>
          <w:rFonts w:eastAsia="Arial Narrow" w:cs="Arial Narrow" w:ascii="Arial Narrow" w:hAnsi="Arial Narrow"/>
          <w:color w:val="000000"/>
          <w:sz w:val="22"/>
          <w:szCs w:val="22"/>
        </w:rPr>
        <w:t xml:space="preserve">liegos de </w:t>
      </w:r>
      <w:r>
        <w:rPr>
          <w:rFonts w:eastAsia="Arial Narrow" w:cs="Arial Narrow" w:ascii="Arial Narrow" w:hAnsi="Arial Narrow"/>
          <w:sz w:val="22"/>
          <w:szCs w:val="22"/>
        </w:rPr>
        <w:t>C</w:t>
      </w:r>
      <w:r>
        <w:rPr>
          <w:rFonts w:eastAsia="Arial Narrow" w:cs="Arial Narrow" w:ascii="Arial Narrow" w:hAnsi="Arial Narrow"/>
          <w:color w:val="000000"/>
          <w:sz w:val="22"/>
          <w:szCs w:val="22"/>
        </w:rPr>
        <w:t xml:space="preserve">ondiciones </w:t>
      </w:r>
      <w:r>
        <w:rPr>
          <w:rFonts w:eastAsia="Arial Narrow" w:cs="Arial Narrow" w:ascii="Arial Narrow" w:hAnsi="Arial Narrow"/>
          <w:sz w:val="22"/>
          <w:szCs w:val="22"/>
        </w:rPr>
        <w:t>G</w:t>
      </w:r>
      <w:r>
        <w:rPr>
          <w:rFonts w:eastAsia="Arial Narrow" w:cs="Arial Narrow" w:ascii="Arial Narrow" w:hAnsi="Arial Narrow"/>
          <w:color w:val="000000"/>
          <w:sz w:val="22"/>
          <w:szCs w:val="22"/>
        </w:rPr>
        <w:t xml:space="preserve">enerales y de </w:t>
      </w:r>
      <w:r>
        <w:rPr>
          <w:rFonts w:eastAsia="Arial Narrow" w:cs="Arial Narrow" w:ascii="Arial Narrow" w:hAnsi="Arial Narrow"/>
          <w:sz w:val="22"/>
          <w:szCs w:val="22"/>
        </w:rPr>
        <w:t>P</w:t>
      </w:r>
      <w:r>
        <w:rPr>
          <w:rFonts w:eastAsia="Arial Narrow" w:cs="Arial Narrow" w:ascii="Arial Narrow" w:hAnsi="Arial Narrow"/>
          <w:color w:val="000000"/>
          <w:sz w:val="22"/>
          <w:szCs w:val="22"/>
        </w:rPr>
        <w:t xml:space="preserve">rescripciones </w:t>
      </w:r>
      <w:r>
        <w:rPr>
          <w:rFonts w:eastAsia="Arial Narrow" w:cs="Arial Narrow" w:ascii="Arial Narrow" w:hAnsi="Arial Narrow"/>
          <w:sz w:val="22"/>
          <w:szCs w:val="22"/>
        </w:rPr>
        <w:t>T</w:t>
      </w:r>
      <w:r>
        <w:rPr>
          <w:rFonts w:eastAsia="Arial Narrow" w:cs="Arial Narrow" w:ascii="Arial Narrow" w:hAnsi="Arial Narrow"/>
          <w:color w:val="000000"/>
          <w:sz w:val="22"/>
          <w:szCs w:val="22"/>
        </w:rPr>
        <w:t xml:space="preserve">écnicas que rigen el procedimiento de adjudicación </w:t>
      </w:r>
      <w:r>
        <w:rPr>
          <w:rFonts w:eastAsia="Arial Narrow" w:cs="Arial Narrow" w:ascii="Arial Narrow" w:hAnsi="Arial Narrow"/>
          <w:sz w:val="21"/>
          <w:szCs w:val="21"/>
        </w:rPr>
        <w:t>del contrato de suministro, configuración y operación de un sistema integral para la identificación, detección, protección y respuesta frente a posibles brechas en el uso de aplicaciones y servicios en la nube para las empresas del Grupo VEOLIA (Referencia 2026_C12_0003)</w:t>
      </w:r>
      <w:r>
        <w:rPr>
          <w:rFonts w:eastAsia="Arial Narrow" w:cs="Arial Narrow" w:ascii="Arial Narrow" w:hAnsi="Arial Narrow"/>
          <w:color w:val="000000"/>
          <w:sz w:val="22"/>
          <w:szCs w:val="22"/>
        </w:rPr>
        <w:t>, y se compromete a ejecutar el contrato con estricta sujeción a los requisitos y condiciones contenidos en los mismos, declara responsablemente:</w:t>
      </w:r>
    </w:p>
    <w:p>
      <w:pPr>
        <w:pStyle w:val="Normal1"/>
        <w:widowControl/>
        <w:spacing w:lineRule="auto" w:line="259" w:before="0" w:after="160"/>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76"/>
        <w:jc w:val="both"/>
        <w:rPr>
          <w:rFonts w:ascii="Arial Narrow" w:hAnsi="Arial Narrow" w:eastAsia="Arial Narrow" w:cs="Arial Narrow"/>
          <w:sz w:val="22"/>
          <w:szCs w:val="22"/>
        </w:rPr>
      </w:pPr>
      <w:r>
        <w:rPr>
          <w:rFonts w:eastAsia="Arial Narrow" w:cs="Arial Narrow" w:ascii="Arial Narrow" w:hAnsi="Arial Narrow"/>
          <w:sz w:val="22"/>
          <w:szCs w:val="22"/>
        </w:rPr>
        <w:t xml:space="preserve">Declara que cumple con los requisitos de solvencia económico-financiera y técnica o profesional exigidos:  </w:t>
      </w:r>
    </w:p>
    <w:p>
      <w:pPr>
        <w:pStyle w:val="Normal1"/>
        <w:spacing w:lineRule="auto" w:line="276"/>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false"/>
        <w:keepLines w:val="false"/>
        <w:pageBreakBefore w:val="false"/>
        <w:widowControl w:val="false"/>
        <w:numPr>
          <w:ilvl w:val="0"/>
          <w:numId w:val="11"/>
        </w:numPr>
        <w:pBdr/>
        <w:shd w:val="clear" w:fill="auto"/>
        <w:spacing w:lineRule="auto" w:line="276" w:before="13" w:after="0"/>
        <w:ind w:hanging="360" w:left="1068" w:right="67"/>
        <w:jc w:val="both"/>
        <w:rPr>
          <w:rFonts w:ascii="Arial Narrow" w:hAnsi="Arial Narrow" w:eastAsia="Arial Narrow" w:cs="Arial Narrow"/>
          <w:b w:val="false"/>
          <w:bCs w:val="false"/>
          <w:i w:val="false"/>
          <w:i w:val="false"/>
          <w:iCs w:val="false"/>
          <w:caps w:val="false"/>
          <w:smallCaps w:val="false"/>
          <w:strike w:val="false"/>
          <w:dstrike w:val="false"/>
          <w:color w:val="000000"/>
          <w:position w:val="0"/>
          <w:sz w:val="22"/>
          <w:sz w:val="22"/>
          <w:szCs w:val="22"/>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2"/>
          <w:sz w:val="22"/>
          <w:szCs w:val="22"/>
          <w:u w:val="none"/>
          <w:vertAlign w:val="baseline"/>
        </w:rPr>
        <w:t>El volumen anual de negocios referido al año de mayor volumen dentro de los TRES últimos ejercicios disponibles es igual o superior al valor estimado de los lotes ofertados:</w:t>
      </w:r>
    </w:p>
    <w:p>
      <w:pPr>
        <w:pStyle w:val="Normal1"/>
        <w:keepNext w:val="false"/>
        <w:keepLines w:val="false"/>
        <w:pageBreakBefore w:val="false"/>
        <w:widowControl w:val="false"/>
        <w:pBdr/>
        <w:shd w:val="clear" w:fill="auto"/>
        <w:spacing w:lineRule="auto" w:line="276" w:before="0" w:after="0"/>
        <w:ind w:hanging="0" w:left="1182" w:right="67"/>
        <w:jc w:val="both"/>
        <w:rPr>
          <w:rFonts w:ascii="Arial Narrow" w:hAnsi="Arial Narrow" w:eastAsia="Arial Narrow" w:cs="Arial Narrow"/>
          <w:b w:val="false"/>
          <w:bCs w:val="false"/>
          <w:i w:val="false"/>
          <w:i w:val="false"/>
          <w:iCs w:val="false"/>
          <w:caps w:val="false"/>
          <w:smallCaps w:val="false"/>
          <w:strike w:val="false"/>
          <w:dstrike w:val="false"/>
          <w:color w:val="000000"/>
          <w:position w:val="0"/>
          <w:sz w:val="22"/>
          <w:sz w:val="22"/>
          <w:szCs w:val="22"/>
          <w:u w:val="none"/>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2"/>
          <w:sz w:val="22"/>
          <w:szCs w:val="22"/>
          <w:u w:val="none"/>
          <w:vertAlign w:val="baseline"/>
        </w:rPr>
      </w:r>
    </w:p>
    <w:p>
      <w:pPr>
        <w:pStyle w:val="Normal1"/>
        <w:keepNext w:val="false"/>
        <w:keepLines w:val="false"/>
        <w:pageBreakBefore w:val="false"/>
        <w:widowControl w:val="false"/>
        <w:pBdr/>
        <w:shd w:val="clear" w:fill="auto"/>
        <w:spacing w:lineRule="auto" w:line="276" w:before="0" w:after="0"/>
        <w:ind w:hanging="0" w:left="1182" w:right="67"/>
        <w:jc w:val="both"/>
        <w:rPr>
          <w:rFonts w:ascii="Arial Narrow" w:hAnsi="Arial Narrow" w:eastAsia="Arial Narrow" w:cs="Arial Narrow"/>
          <w:b w:val="false"/>
          <w:bCs w:val="false"/>
          <w:i w:val="false"/>
          <w:i w:val="false"/>
          <w:iCs w:val="false"/>
          <w:caps w:val="false"/>
          <w:smallCaps w:val="false"/>
          <w:strike w:val="false"/>
          <w:dstrike w:val="false"/>
          <w:color w:val="000000"/>
          <w:position w:val="0"/>
          <w:sz w:val="22"/>
          <w:sz w:val="22"/>
          <w:szCs w:val="22"/>
          <w:u w:val="none"/>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2"/>
          <w:sz w:val="22"/>
          <w:szCs w:val="22"/>
          <w:u w:val="none"/>
          <w:vertAlign w:val="baseline"/>
        </w:rPr>
        <w:t>LOTE 1</w:t>
      </w:r>
    </w:p>
    <w:p>
      <w:pPr>
        <w:pStyle w:val="Normal1"/>
        <w:spacing w:lineRule="auto" w:line="276" w:before="9" w:after="0"/>
        <w:ind w:hanging="0" w:left="1182"/>
        <w:jc w:val="both"/>
        <w:rPr>
          <w:rFonts w:ascii="Arial Narrow" w:hAnsi="Arial Narrow" w:eastAsia="Arial Narrow" w:cs="Arial Narrow"/>
          <w:sz w:val="22"/>
          <w:szCs w:val="22"/>
        </w:rPr>
      </w:pPr>
      <w:r>
        <w:rPr>
          <w:rFonts w:eastAsia="Arial Narrow" w:cs="Arial Narrow" w:ascii="Arial Narrow" w:hAnsi="Arial Narrow"/>
          <w:sz w:val="22"/>
          <w:szCs w:val="22"/>
        </w:rPr>
        <w:t>Ejercicio [          ] – volumen de negocios [       ]</w:t>
      </w:r>
    </w:p>
    <w:p>
      <w:pPr>
        <w:pStyle w:val="Normal1"/>
        <w:spacing w:lineRule="auto" w:line="276" w:before="9" w:after="0"/>
        <w:ind w:hanging="0" w:left="118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before="9" w:after="0"/>
        <w:ind w:hanging="0" w:left="1182"/>
        <w:jc w:val="both"/>
        <w:rPr>
          <w:rFonts w:ascii="Arial Narrow" w:hAnsi="Arial Narrow" w:eastAsia="Arial Narrow" w:cs="Arial Narrow"/>
          <w:sz w:val="22"/>
          <w:szCs w:val="22"/>
        </w:rPr>
      </w:pPr>
      <w:r>
        <w:rPr>
          <w:rFonts w:eastAsia="Arial Narrow" w:cs="Arial Narrow" w:ascii="Arial Narrow" w:hAnsi="Arial Narrow"/>
          <w:sz w:val="22"/>
          <w:szCs w:val="22"/>
        </w:rPr>
        <w:t xml:space="preserve">LOTE 2 </w:t>
      </w:r>
    </w:p>
    <w:p>
      <w:pPr>
        <w:pStyle w:val="Normal1"/>
        <w:spacing w:lineRule="auto" w:line="276" w:before="9" w:after="0"/>
        <w:ind w:hanging="0" w:left="1182"/>
        <w:jc w:val="both"/>
        <w:rPr>
          <w:rFonts w:ascii="Arial Narrow" w:hAnsi="Arial Narrow" w:eastAsia="Arial Narrow" w:cs="Arial Narrow"/>
          <w:sz w:val="22"/>
          <w:szCs w:val="22"/>
        </w:rPr>
      </w:pPr>
      <w:r>
        <w:rPr>
          <w:rFonts w:eastAsia="Arial Narrow" w:cs="Arial Narrow" w:ascii="Arial Narrow" w:hAnsi="Arial Narrow"/>
          <w:sz w:val="22"/>
          <w:szCs w:val="22"/>
        </w:rPr>
        <w:t>Ejercicio [          ] – volumen de negocios [       ]</w:t>
      </w:r>
    </w:p>
    <w:p>
      <w:pPr>
        <w:pStyle w:val="Normal1"/>
        <w:spacing w:lineRule="auto" w:line="276" w:before="9" w:after="0"/>
        <w:ind w:hanging="0" w:left="118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40" w:before="9" w:after="0"/>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false"/>
        <w:keepLines w:val="false"/>
        <w:pageBreakBefore w:val="false"/>
        <w:widowControl w:val="false"/>
        <w:numPr>
          <w:ilvl w:val="0"/>
          <w:numId w:val="11"/>
        </w:numPr>
        <w:pBdr/>
        <w:shd w:val="clear" w:fill="auto"/>
        <w:spacing w:lineRule="auto" w:line="276" w:before="13" w:after="0"/>
        <w:ind w:hanging="360" w:left="1068" w:right="67"/>
        <w:jc w:val="both"/>
        <w:rPr>
          <w:rFonts w:ascii="Arial Narrow" w:hAnsi="Arial Narrow" w:eastAsia="Arial Narrow" w:cs="Arial Narrow"/>
          <w:b w:val="false"/>
          <w:bCs w:val="false"/>
          <w:i w:val="false"/>
          <w:i w:val="false"/>
          <w:iCs w:val="false"/>
          <w:caps w:val="false"/>
          <w:smallCaps w:val="false"/>
          <w:strike w:val="false"/>
          <w:dstrike w:val="false"/>
          <w:color w:val="000000"/>
          <w:position w:val="0"/>
          <w:sz w:val="22"/>
          <w:sz w:val="22"/>
          <w:szCs w:val="22"/>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2"/>
          <w:sz w:val="22"/>
          <w:szCs w:val="22"/>
          <w:u w:val="none"/>
          <w:vertAlign w:val="baseline"/>
        </w:rPr>
        <w:t>Referencias similares en clientes, en el ámbito de los servicios solicitados, en el Estado español: haber realizado como mínimo durante los últimos tres años un contrato con empresas o administraciones en el ámbito de los servicios solicitados.</w:t>
      </w:r>
    </w:p>
    <w:p>
      <w:pPr>
        <w:pStyle w:val="Normal1"/>
        <w:spacing w:lineRule="auto" w:line="276" w:before="13" w:after="0"/>
        <w:ind w:hanging="0" w:left="1068" w:right="67"/>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numPr>
          <w:ilvl w:val="4"/>
          <w:numId w:val="10"/>
        </w:numPr>
        <w:spacing w:lineRule="auto" w:line="276"/>
        <w:ind w:hanging="360" w:left="1800"/>
        <w:jc w:val="both"/>
        <w:rPr>
          <w:rFonts w:ascii="Arial Narrow" w:hAnsi="Arial Narrow" w:eastAsia="Arial Narrow" w:cs="Arial Narrow"/>
          <w:sz w:val="22"/>
          <w:szCs w:val="22"/>
        </w:rPr>
      </w:pPr>
      <w:r>
        <w:rPr>
          <w:rFonts w:eastAsia="Arial Narrow" w:cs="Arial Narrow" w:ascii="Arial Narrow" w:hAnsi="Arial Narrow"/>
          <w:sz w:val="22"/>
          <w:szCs w:val="22"/>
        </w:rPr>
        <w:t>Cliente. [ ]</w:t>
      </w:r>
    </w:p>
    <w:p>
      <w:pPr>
        <w:pStyle w:val="Normal1"/>
        <w:widowControl/>
        <w:numPr>
          <w:ilvl w:val="4"/>
          <w:numId w:val="10"/>
        </w:numPr>
        <w:spacing w:lineRule="auto" w:line="276"/>
        <w:ind w:hanging="360" w:left="1800"/>
        <w:jc w:val="both"/>
        <w:rPr>
          <w:rFonts w:ascii="Arial Narrow" w:hAnsi="Arial Narrow" w:eastAsia="Arial Narrow" w:cs="Arial Narrow"/>
          <w:sz w:val="22"/>
          <w:szCs w:val="22"/>
        </w:rPr>
      </w:pPr>
      <w:r>
        <w:rPr>
          <w:rFonts w:eastAsia="Arial Narrow" w:cs="Arial Narrow" w:ascii="Arial Narrow" w:hAnsi="Arial Narrow"/>
          <w:sz w:val="22"/>
          <w:szCs w:val="22"/>
        </w:rPr>
        <w:t>Fecha de inicio y fin del contrato. [ ]</w:t>
      </w:r>
    </w:p>
    <w:p>
      <w:pPr>
        <w:pStyle w:val="Normal1"/>
        <w:widowControl/>
        <w:numPr>
          <w:ilvl w:val="4"/>
          <w:numId w:val="10"/>
        </w:numPr>
        <w:spacing w:lineRule="auto" w:line="276"/>
        <w:ind w:hanging="360" w:left="1800"/>
        <w:jc w:val="both"/>
        <w:rPr>
          <w:rFonts w:ascii="Arial Narrow" w:hAnsi="Arial Narrow" w:eastAsia="Arial Narrow" w:cs="Arial Narrow"/>
          <w:sz w:val="22"/>
          <w:szCs w:val="22"/>
        </w:rPr>
      </w:pPr>
      <w:r>
        <w:rPr>
          <w:rFonts w:eastAsia="Arial Narrow" w:cs="Arial Narrow" w:ascii="Arial Narrow" w:hAnsi="Arial Narrow"/>
          <w:sz w:val="22"/>
          <w:szCs w:val="22"/>
        </w:rPr>
        <w:t>Importe anual de la contratación. [ ]</w:t>
      </w:r>
    </w:p>
    <w:p>
      <w:pPr>
        <w:pStyle w:val="Normal1"/>
        <w:widowControl/>
        <w:numPr>
          <w:ilvl w:val="4"/>
          <w:numId w:val="10"/>
        </w:numPr>
        <w:spacing w:lineRule="auto" w:line="276"/>
        <w:ind w:hanging="360" w:left="1800"/>
        <w:jc w:val="both"/>
        <w:rPr>
          <w:rFonts w:ascii="Arial Narrow" w:hAnsi="Arial Narrow" w:eastAsia="Arial Narrow" w:cs="Arial Narrow"/>
          <w:sz w:val="22"/>
          <w:szCs w:val="22"/>
        </w:rPr>
      </w:pPr>
      <w:r>
        <w:rPr>
          <w:rFonts w:eastAsia="Arial Narrow" w:cs="Arial Narrow" w:ascii="Arial Narrow" w:hAnsi="Arial Narrow"/>
          <w:sz w:val="22"/>
          <w:szCs w:val="22"/>
        </w:rPr>
        <w:t>Breve descripción de la contratación. [ ]</w:t>
      </w:r>
    </w:p>
    <w:p>
      <w:pPr>
        <w:pStyle w:val="Normal1"/>
        <w:widowControl/>
        <w:spacing w:lineRule="auto" w:line="276"/>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numPr>
          <w:ilvl w:val="0"/>
          <w:numId w:val="11"/>
        </w:numPr>
        <w:spacing w:lineRule="auto" w:line="276"/>
        <w:ind w:hanging="360" w:left="1068" w:right="67"/>
        <w:jc w:val="both"/>
        <w:rPr>
          <w:rFonts w:ascii="Arial Narrow" w:hAnsi="Arial Narrow" w:eastAsia="Arial Narrow" w:cs="Arial Narrow"/>
          <w:sz w:val="22"/>
          <w:szCs w:val="22"/>
        </w:rPr>
      </w:pPr>
      <w:r>
        <w:rPr>
          <w:rFonts w:eastAsia="Arial Narrow" w:cs="Arial Narrow" w:ascii="Arial Narrow" w:hAnsi="Arial Narrow"/>
          <w:sz w:val="22"/>
          <w:szCs w:val="22"/>
        </w:rPr>
        <w:t xml:space="preserve">Dispone de representación y partnership de la Solución (según definido en el Pliego de Prescripciones Técnicas) como mínimo Gold para el Lote 2. </w:t>
      </w:r>
    </w:p>
    <w:p>
      <w:pPr>
        <w:pStyle w:val="Normal1"/>
        <w:spacing w:lineRule="auto" w:line="276"/>
        <w:ind w:hanging="0" w:left="1068" w:right="67"/>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numPr>
          <w:ilvl w:val="0"/>
          <w:numId w:val="11"/>
        </w:numPr>
        <w:spacing w:lineRule="auto" w:line="276"/>
        <w:ind w:hanging="360" w:left="1068" w:right="67"/>
        <w:jc w:val="both"/>
        <w:rPr>
          <w:rFonts w:ascii="Arial Narrow" w:hAnsi="Arial Narrow" w:eastAsia="Arial Narrow" w:cs="Arial Narrow"/>
          <w:sz w:val="22"/>
          <w:szCs w:val="22"/>
        </w:rPr>
      </w:pPr>
      <w:r>
        <w:rPr>
          <w:rFonts w:eastAsia="Arial Narrow" w:cs="Arial Narrow" w:ascii="Arial Narrow" w:hAnsi="Arial Narrow"/>
          <w:sz w:val="22"/>
          <w:szCs w:val="22"/>
        </w:rPr>
        <w:t xml:space="preserve">Dispone de certificación ISO 27001 o equivalente en la prestación del alcance del contrato. </w:t>
      </w:r>
    </w:p>
    <w:p>
      <w:pPr>
        <w:pStyle w:val="Normal1"/>
        <w:spacing w:lineRule="auto" w:line="276"/>
        <w:ind w:hanging="0" w:left="1068" w:right="67"/>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false"/>
        <w:keepLines w:val="false"/>
        <w:pageBreakBefore w:val="false"/>
        <w:widowControl w:val="false"/>
        <w:numPr>
          <w:ilvl w:val="0"/>
          <w:numId w:val="11"/>
        </w:numPr>
        <w:pBdr/>
        <w:shd w:val="clear" w:fill="auto"/>
        <w:spacing w:lineRule="auto" w:line="276" w:before="13" w:after="0"/>
        <w:ind w:hanging="360" w:left="1068" w:right="67"/>
        <w:jc w:val="both"/>
        <w:rPr>
          <w:rFonts w:ascii="Arial Narrow" w:hAnsi="Arial Narrow" w:eastAsia="Arial Narrow" w:cs="Arial Narrow"/>
          <w:b w:val="false"/>
          <w:bCs w:val="false"/>
          <w:i w:val="false"/>
          <w:i w:val="false"/>
          <w:iCs w:val="false"/>
          <w:caps w:val="false"/>
          <w:smallCaps w:val="false"/>
          <w:strike w:val="false"/>
          <w:dstrike w:val="false"/>
          <w:color w:val="000000"/>
          <w:position w:val="0"/>
          <w:sz w:val="22"/>
          <w:sz w:val="22"/>
          <w:szCs w:val="22"/>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2"/>
          <w:sz w:val="22"/>
          <w:szCs w:val="22"/>
          <w:u w:val="none"/>
          <w:vertAlign w:val="baseline"/>
        </w:rPr>
        <w:t xml:space="preserve">Dispone o, se compromete a suscribir en caso de resultar adjudicatario para el Lote 1, de un seguro de Responsabilidad Civil </w:t>
      </w:r>
      <w:r>
        <w:rPr>
          <w:rFonts w:eastAsia="Arial Narrow" w:cs="Arial Narrow" w:ascii="Arial Narrow" w:hAnsi="Arial Narrow"/>
          <w:sz w:val="22"/>
          <w:szCs w:val="22"/>
        </w:rPr>
        <w:t>superior o igual a un millón y doscientos mil euros (1.200.000€) por siniestro y año y con sublímite por cobertura patronal de mínimo trescientos mil euros (300.000€) y para el Lote 2 superior o igual a seiscientos mil euros (600.000€) por siniestro y año y con sublímite por cobertura patronal de mínimo doscientos cincuenta mil euros (250.000€). En el supuesto que el licitador se presente a ambos lotes, aplicará disponer de un seguro de Responsabilidad Civil superior o igual a un millón y doscientos mil euros (1.200.000€) por siniestro y año y con sublímite por cobertura patronal de mínimo trescientos mil euros (300.000€)</w:t>
      </w:r>
      <w:r>
        <w:rPr>
          <w:rFonts w:eastAsia="Arial Narrow" w:cs="Arial Narrow" w:ascii="Arial Narrow" w:hAnsi="Arial Narrow"/>
          <w:b w:val="false"/>
          <w:bCs w:val="false"/>
          <w:i w:val="false"/>
          <w:iCs w:val="false"/>
          <w:caps w:val="false"/>
          <w:smallCaps w:val="false"/>
          <w:strike w:val="false"/>
          <w:dstrike w:val="false"/>
          <w:color w:val="000000"/>
          <w:position w:val="0"/>
          <w:sz w:val="22"/>
          <w:sz w:val="22"/>
          <w:szCs w:val="22"/>
          <w:u w:val="none"/>
          <w:vertAlign w:val="baseline"/>
        </w:rPr>
        <w:t xml:space="preserve"> que </w:t>
      </w:r>
      <w:r>
        <w:rPr>
          <w:rFonts w:eastAsia="Arial Narrow" w:cs="Arial Narrow" w:ascii="Arial Narrow" w:hAnsi="Arial Narrow"/>
          <w:sz w:val="22"/>
          <w:szCs w:val="22"/>
        </w:rPr>
        <w:t>cumpla con los requisitos establecidos en el Pliego de Condiciones Generales.</w:t>
      </w:r>
    </w:p>
    <w:p>
      <w:pPr>
        <w:pStyle w:val="Normal1"/>
        <w:keepNext w:val="false"/>
        <w:keepLines w:val="false"/>
        <w:pageBreakBefore w:val="false"/>
        <w:widowControl w:val="false"/>
        <w:pBdr/>
        <w:shd w:val="clear" w:fill="auto"/>
        <w:spacing w:lineRule="auto" w:line="276" w:before="0" w:after="0"/>
        <w:ind w:hanging="0" w:left="1068" w:right="67"/>
        <w:jc w:val="left"/>
        <w:rPr>
          <w:rFonts w:ascii="Arial Narrow" w:hAnsi="Arial Narrow" w:eastAsia="Arial Narrow" w:cs="Arial Narrow"/>
          <w:b w:val="false"/>
          <w:bCs w:val="false"/>
          <w:i w:val="false"/>
          <w:i w:val="false"/>
          <w:iCs w:val="false"/>
          <w:caps w:val="false"/>
          <w:smallCaps w:val="false"/>
          <w:strike w:val="false"/>
          <w:dstrike w:val="false"/>
          <w:color w:val="000000"/>
          <w:position w:val="0"/>
          <w:sz w:val="22"/>
          <w:sz w:val="22"/>
          <w:szCs w:val="22"/>
          <w:u w:val="none"/>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2"/>
          <w:sz w:val="22"/>
          <w:szCs w:val="22"/>
          <w:u w:val="none"/>
          <w:vertAlign w:val="baseline"/>
        </w:rPr>
      </w:r>
    </w:p>
    <w:p>
      <w:pPr>
        <w:pStyle w:val="Normal1"/>
        <w:keepNext w:val="false"/>
        <w:keepLines w:val="false"/>
        <w:pageBreakBefore w:val="false"/>
        <w:widowControl w:val="false"/>
        <w:numPr>
          <w:ilvl w:val="0"/>
          <w:numId w:val="11"/>
        </w:numPr>
        <w:pBdr/>
        <w:shd w:val="clear" w:fill="auto"/>
        <w:spacing w:lineRule="auto" w:line="276" w:before="0" w:after="0"/>
        <w:ind w:hanging="360" w:left="1068" w:right="67"/>
        <w:jc w:val="both"/>
        <w:rPr>
          <w:rFonts w:ascii="Arial Narrow" w:hAnsi="Arial Narrow" w:eastAsia="Arial Narrow" w:cs="Arial Narrow"/>
          <w:b w:val="false"/>
          <w:bCs w:val="false"/>
          <w:i w:val="false"/>
          <w:i w:val="false"/>
          <w:iCs w:val="false"/>
          <w:caps w:val="false"/>
          <w:smallCaps w:val="false"/>
          <w:strike w:val="false"/>
          <w:dstrike w:val="false"/>
          <w:color w:val="000000"/>
          <w:position w:val="0"/>
          <w:sz w:val="22"/>
          <w:sz w:val="22"/>
          <w:szCs w:val="22"/>
          <w:vertAlign w:val="baseline"/>
        </w:rPr>
      </w:pPr>
      <w:r>
        <w:rPr>
          <w:rFonts w:eastAsia="Arial Narrow" w:cs="Arial Narrow" w:ascii="Arial Narrow" w:hAnsi="Arial Narrow"/>
          <w:sz w:val="22"/>
          <w:szCs w:val="22"/>
        </w:rPr>
        <w:t>Dispone o, se compromete a suscribir en caso de resultar adjudicatario para el Lote 1, de un seguro de Ciberseguridad que conste como mínimo de una cobertura de responsabilidad por protección de datos para el Lote 1 superior o igual a un millón y doscientos mil euros (1.200.000€) por siniestro y año y para el Lote 2 superior o igual a trescientos mil euros (300.000€) por siniestro y año</w:t>
      </w:r>
      <w:r>
        <w:rPr>
          <w:rFonts w:eastAsia="Arial Narrow" w:cs="Arial Narrow" w:ascii="Arial Narrow" w:hAnsi="Arial Narrow"/>
          <w:color w:val="FF0000"/>
          <w:sz w:val="22"/>
          <w:szCs w:val="22"/>
        </w:rPr>
        <w:t>.</w:t>
      </w:r>
      <w:r>
        <w:rPr>
          <w:rFonts w:eastAsia="Arial Narrow" w:cs="Arial Narrow" w:ascii="Arial Narrow" w:hAnsi="Arial Narrow"/>
          <w:sz w:val="22"/>
          <w:szCs w:val="22"/>
        </w:rPr>
        <w:t xml:space="preserve"> En el supuesto que el licitador se presente a ambos lotes, aplicará disponer de un seguro de Responsabilidad Civil superior o igual a un millón y doscientos mil euros (1.200.000€) por siniestro y año que cumpla con los requisitos establecidos en el Pliego de Condiciones Generales.</w:t>
      </w:r>
    </w:p>
    <w:p>
      <w:pPr>
        <w:pStyle w:val="Normal1"/>
        <w:keepNext w:val="false"/>
        <w:keepLines w:val="false"/>
        <w:pageBreakBefore w:val="false"/>
        <w:widowControl w:val="false"/>
        <w:pBdr/>
        <w:shd w:val="clear" w:fill="auto"/>
        <w:spacing w:lineRule="auto" w:line="276" w:before="0" w:after="0"/>
        <w:ind w:hanging="0" w:left="1068" w:right="67"/>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spacing w:lineRule="auto" w:line="259" w:before="0" w:after="160"/>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spacing w:lineRule="auto" w:line="259" w:before="0" w:after="160"/>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Y a los efectos oportunos, firma la presente, en [●], a [●] de [●] de 202</w:t>
      </w:r>
      <w:r>
        <w:rPr>
          <w:rFonts w:eastAsia="Arial Narrow" w:cs="Arial Narrow" w:ascii="Arial Narrow" w:hAnsi="Arial Narrow"/>
          <w:sz w:val="22"/>
          <w:szCs w:val="22"/>
        </w:rPr>
        <w:t>[●]</w:t>
      </w:r>
      <w:r>
        <w:rPr>
          <w:rFonts w:eastAsia="Arial Narrow" w:cs="Arial Narrow" w:ascii="Arial Narrow" w:hAnsi="Arial Narrow"/>
          <w:color w:val="000000"/>
          <w:sz w:val="22"/>
          <w:szCs w:val="22"/>
        </w:rPr>
        <w:t>.</w:t>
      </w:r>
    </w:p>
    <w:p>
      <w:pPr>
        <w:pStyle w:val="Normal1"/>
        <w:widowControl/>
        <w:spacing w:lineRule="auto" w:line="259" w:before="0" w:after="160"/>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before="0" w:after="160"/>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Firma: [●]</w:t>
      </w:r>
    </w:p>
    <w:p>
      <w:pPr>
        <w:pStyle w:val="Normal1"/>
        <w:widowControl/>
        <w:spacing w:lineRule="auto" w:line="259" w:before="0" w:after="160"/>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76"/>
        <w:ind w:hanging="0" w:left="1440"/>
        <w:jc w:val="both"/>
        <w:rPr>
          <w:rFonts w:ascii="Arial Narrow" w:hAnsi="Arial Narrow" w:eastAsia="Arial Narrow" w:cs="Arial Narrow"/>
          <w:color w:val="1F4E79"/>
          <w:sz w:val="22"/>
          <w:szCs w:val="22"/>
        </w:rPr>
      </w:pPr>
      <w:r>
        <w:rPr>
          <w:rFonts w:eastAsia="Arial Narrow" w:cs="Arial Narrow" w:ascii="Arial Narrow" w:hAnsi="Arial Narrow"/>
          <w:color w:val="1F4E79"/>
          <w:sz w:val="22"/>
          <w:szCs w:val="22"/>
        </w:rPr>
      </w:r>
    </w:p>
    <w:p>
      <w:pPr>
        <w:pStyle w:val="Normal1"/>
        <w:widowControl/>
        <w:spacing w:lineRule="auto" w:line="259" w:before="0" w:after="160"/>
        <w:rPr>
          <w:rFonts w:ascii="Arial Narrow" w:hAnsi="Arial Narrow" w:eastAsia="Arial Narrow" w:cs="Arial Narrow"/>
          <w:color w:val="1F4E79"/>
          <w:sz w:val="22"/>
          <w:szCs w:val="22"/>
        </w:rPr>
      </w:pPr>
      <w:r>
        <w:rPr>
          <w:rFonts w:eastAsia="Arial Narrow" w:cs="Arial Narrow" w:ascii="Arial Narrow" w:hAnsi="Arial Narrow"/>
          <w:color w:val="1F4E79"/>
          <w:sz w:val="22"/>
          <w:szCs w:val="22"/>
        </w:rPr>
      </w:r>
    </w:p>
    <w:p>
      <w:pPr>
        <w:pStyle w:val="Normal1"/>
        <w:widowControl/>
        <w:spacing w:lineRule="auto" w:line="259" w:before="0" w:after="160"/>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before="0" w:after="160"/>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before="0" w:after="160"/>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r>
        <w:br w:type="page"/>
      </w:r>
    </w:p>
    <w:p>
      <w:pPr>
        <w:pStyle w:val="Normal1"/>
        <w:spacing w:lineRule="auto" w:line="276" w:before="0" w:after="0"/>
        <w:rPr>
          <w:rFonts w:ascii="Arial Narrow" w:hAnsi="Arial Narrow" w:eastAsia="Arial Narrow" w:cs="Arial Narrow"/>
          <w:sz w:val="20"/>
          <w:szCs w:val="20"/>
          <w:highlight w:val="yellow"/>
        </w:rPr>
      </w:pPr>
      <w:r>
        <w:rPr>
          <w:rFonts w:eastAsia="Arial Narrow" w:cs="Arial Narrow" w:ascii="Arial Narrow" w:hAnsi="Arial Narrow"/>
          <w:sz w:val="20"/>
          <w:szCs w:val="20"/>
          <w:highlight w:val="yellow"/>
        </w:rPr>
      </w:r>
    </w:p>
    <w:p>
      <w:pPr>
        <w:pStyle w:val="Normal1"/>
        <w:keepNext w:val="true"/>
        <w:keepLines w:val="false"/>
        <w:pageBreakBefore w:val="false"/>
        <w:widowControl/>
        <w:pBdr/>
        <w:shd w:val="clear" w:fill="auto"/>
        <w:spacing w:lineRule="auto" w:line="240" w:before="0" w:after="0"/>
        <w:ind w:hanging="0" w:left="0" w:right="0"/>
        <w:jc w:val="center"/>
        <w:rPr>
          <w:rFonts w:ascii="Arial Narrow" w:hAnsi="Arial Narrow" w:eastAsia="Arial Narrow" w:cs="Arial Narrow"/>
          <w:b/>
          <w:bCs/>
          <w:i w:val="false"/>
          <w:i w:val="false"/>
          <w:iCs w:val="false"/>
          <w:smallCaps/>
          <w:strike w:val="false"/>
          <w:dstrike w:val="false"/>
          <w:color w:val="000000"/>
          <w:position w:val="0"/>
          <w:sz w:val="22"/>
          <w:sz w:val="22"/>
          <w:szCs w:val="22"/>
          <w:u w:val="single"/>
          <w:shd w:fill="auto" w:val="clear"/>
          <w:vertAlign w:val="baseline"/>
        </w:rPr>
      </w:pPr>
      <w:bookmarkStart w:id="3" w:name="_heading=h.2w5ecyt"/>
      <w:bookmarkEnd w:id="3"/>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 xml:space="preserve">ANEXO NÚM. </w:t>
      </w:r>
      <w:r>
        <w:rPr>
          <w:rFonts w:eastAsia="Arial Narrow" w:cs="Arial Narrow" w:ascii="Arial Narrow" w:hAnsi="Arial Narrow"/>
          <w:b/>
          <w:bCs/>
          <w:smallCaps/>
          <w:sz w:val="22"/>
          <w:szCs w:val="22"/>
          <w:u w:val="single"/>
        </w:rPr>
        <w:t>7</w:t>
      </w:r>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 MODELO DE DECLARACIÓN RESPONSABLE DEL CONTRATISTA SOBRE LA UBICACIÓN DE LOS SERVIDORES Y LUGAR DE PRESTACIÓN DE LOS SERVICIOS ASOCIADOS A LOS MISMOS.</w:t>
      </w:r>
    </w:p>
    <w:p>
      <w:pPr>
        <w:pStyle w:val="Normal1"/>
        <w:spacing w:lineRule="auto" w:line="259"/>
        <w:jc w:val="both"/>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 xml:space="preserve">El/la abajo firmante, con DNI [●], actuando en nombre propio / en representación de la sociedad [●], con N.I.F. [●], actuando en su condición de [●], en relación al  procedimiento de adjudicación </w:t>
      </w:r>
      <w:r>
        <w:rPr>
          <w:rFonts w:eastAsia="Arial Narrow" w:cs="Arial Narrow" w:ascii="Arial Narrow" w:hAnsi="Arial Narrow"/>
          <w:sz w:val="21"/>
          <w:szCs w:val="21"/>
        </w:rPr>
        <w:t>del contrato de suministro, configuración y operación de un sistema integral para la identificación, detección, protección y respuesta frente a posibles brechas en el uso de aplicaciones y servicios en la nube para las empresas del Grupo VEOLIA (Referencia 2026_C12_0003)</w:t>
      </w:r>
      <w:r>
        <w:rPr>
          <w:rFonts w:eastAsia="Arial Narrow" w:cs="Arial Narrow" w:ascii="Arial Narrow" w:hAnsi="Arial Narrow"/>
          <w:sz w:val="22"/>
          <w:szCs w:val="22"/>
        </w:rPr>
        <w:t xml:space="preserve">, declaro bajo mi responsabilidad, dónde van a estar ubicados los servidores y desde dónde se van a prestar los servicios asociados a los mismos*: </w:t>
      </w:r>
    </w:p>
    <w:p>
      <w:pPr>
        <w:pStyle w:val="Normal1"/>
        <w:spacing w:lineRule="auto" w:line="259"/>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jc w:val="both"/>
        <w:rPr>
          <w:rFonts w:ascii="Arial Narrow" w:hAnsi="Arial Narrow" w:eastAsia="Arial Narrow" w:cs="Arial Narrow"/>
          <w:sz w:val="20"/>
          <w:szCs w:val="20"/>
        </w:rPr>
      </w:pPr>
      <w:r>
        <w:rPr>
          <w:rFonts w:eastAsia="Arial Narrow" w:cs="Arial Narrow" w:ascii="Arial Narrow" w:hAnsi="Arial Narrow"/>
          <w:sz w:val="20"/>
          <w:szCs w:val="20"/>
        </w:rPr>
      </w:r>
    </w:p>
    <w:tbl>
      <w:tblPr>
        <w:tblStyle w:val="Table8"/>
        <w:tblW w:w="8539" w:type="dxa"/>
        <w:jc w:val="left"/>
        <w:tblInd w:w="0" w:type="dxa"/>
        <w:tblLayout w:type="fixed"/>
        <w:tblCellMar>
          <w:top w:w="0" w:type="dxa"/>
          <w:left w:w="0" w:type="dxa"/>
          <w:bottom w:w="0" w:type="dxa"/>
          <w:right w:w="0" w:type="dxa"/>
        </w:tblCellMar>
        <w:tblLook w:val="0600"/>
      </w:tblPr>
      <w:tblGrid>
        <w:gridCol w:w="5249"/>
        <w:gridCol w:w="3289"/>
      </w:tblGrid>
      <w:tr>
        <w:trPr>
          <w:trHeight w:val="262" w:hRule="atLeast"/>
        </w:trPr>
        <w:tc>
          <w:tcPr>
            <w:tcW w:w="8538" w:type="dxa"/>
            <w:gridSpan w:val="2"/>
            <w:tcBorders>
              <w:top w:val="single" w:sz="8" w:space="0" w:color="000000"/>
              <w:left w:val="single" w:sz="8" w:space="0" w:color="000000"/>
              <w:bottom w:val="single" w:sz="8" w:space="0" w:color="000000"/>
              <w:right w:val="single" w:sz="8" w:space="0" w:color="000000"/>
            </w:tcBorders>
            <w:shd w:fill="EFEFEF" w:val="clear"/>
          </w:tcPr>
          <w:p>
            <w:pPr>
              <w:pStyle w:val="Normal1"/>
              <w:ind w:hanging="0" w:left="142"/>
              <w:rPr>
                <w:rFonts w:ascii="Arial Narrow" w:hAnsi="Arial Narrow" w:eastAsia="Arial Narrow" w:cs="Arial Narrow"/>
                <w:b/>
                <w:bCs/>
                <w:sz w:val="20"/>
                <w:szCs w:val="20"/>
              </w:rPr>
            </w:pPr>
            <w:r>
              <w:rPr>
                <w:rFonts w:eastAsia="Arial Narrow" w:cs="Arial Narrow" w:ascii="Arial Narrow" w:hAnsi="Arial Narrow"/>
                <w:b/>
                <w:bCs/>
                <w:sz w:val="20"/>
                <w:szCs w:val="20"/>
              </w:rPr>
              <w:t>UBICACIÓN DEL/LOS SERVIDORE/S</w:t>
            </w:r>
          </w:p>
        </w:tc>
      </w:tr>
      <w:tr>
        <w:trPr>
          <w:trHeight w:val="1710" w:hRule="atLeast"/>
        </w:trPr>
        <w:tc>
          <w:tcPr>
            <w:tcW w:w="5249" w:type="dxa"/>
            <w:tcBorders>
              <w:top w:val="single" w:sz="8" w:space="0" w:color="000000"/>
              <w:left w:val="single" w:sz="8" w:space="0" w:color="000000"/>
              <w:bottom w:val="single" w:sz="8" w:space="0" w:color="000000"/>
              <w:right w:val="single" w:sz="8" w:space="0" w:color="000000"/>
            </w:tcBorders>
            <w:shd w:fill="auto" w:val="clear"/>
          </w:tcPr>
          <w:p>
            <w:pPr>
              <w:pStyle w:val="Normal1"/>
              <w:ind w:hanging="0" w:left="142"/>
              <w:rPr>
                <w:rFonts w:ascii="Arial Narrow" w:hAnsi="Arial Narrow" w:eastAsia="Arial Narrow" w:cs="Arial Narrow"/>
                <w:b/>
                <w:bCs/>
                <w:sz w:val="20"/>
                <w:szCs w:val="20"/>
                <w:u w:val="single"/>
                <w:shd w:fill="D9D9D9" w:val="clear"/>
              </w:rPr>
            </w:pPr>
            <w:r>
              <w:rPr>
                <w:rFonts w:eastAsia="Arial Narrow" w:cs="Arial Narrow" w:ascii="Arial Narrow" w:hAnsi="Arial Narrow"/>
                <w:b/>
                <w:bCs/>
                <w:sz w:val="20"/>
                <w:szCs w:val="20"/>
                <w:u w:val="single"/>
                <w:shd w:fill="D9D9D9" w:val="clear"/>
              </w:rPr>
              <w:t>Servidor 1</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t xml:space="preserve">País: </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t xml:space="preserve">Localidad: </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t>Tipo de servidor:</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t xml:space="preserve">□ </w:t>
            </w:r>
            <w:r>
              <w:rPr>
                <w:rFonts w:eastAsia="Arial Narrow" w:cs="Arial Narrow" w:ascii="Arial Narrow" w:hAnsi="Arial Narrow"/>
                <w:sz w:val="20"/>
                <w:szCs w:val="20"/>
              </w:rPr>
              <w:t>Comunicaciones     □ Aplicaciones</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t xml:space="preserve">□ </w:t>
            </w:r>
            <w:r>
              <w:rPr>
                <w:rFonts w:eastAsia="Arial Narrow" w:cs="Arial Narrow" w:ascii="Arial Narrow" w:hAnsi="Arial Narrow"/>
                <w:sz w:val="20"/>
                <w:szCs w:val="20"/>
              </w:rPr>
              <w:t>Propio</w:t>
              <w:tab/>
              <w:t xml:space="preserve">              □ Ajeno</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ind w:hanging="0" w:left="142" w:right="141"/>
              <w:rPr>
                <w:rFonts w:ascii="Arial Narrow" w:hAnsi="Arial Narrow" w:eastAsia="Arial Narrow" w:cs="Arial Narrow"/>
                <w:sz w:val="20"/>
                <w:szCs w:val="20"/>
              </w:rPr>
            </w:pPr>
            <w:r>
              <w:rPr>
                <w:rFonts w:eastAsia="Arial Narrow" w:cs="Arial Narrow" w:ascii="Arial Narrow" w:hAnsi="Arial Narrow"/>
                <w:sz w:val="20"/>
                <w:szCs w:val="20"/>
              </w:rPr>
              <w:t>Nombre de empresa.</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r>
          </w:p>
        </w:tc>
        <w:tc>
          <w:tcPr>
            <w:tcW w:w="3289" w:type="dxa"/>
            <w:tcBorders>
              <w:top w:val="single" w:sz="8" w:space="0" w:color="000000"/>
              <w:left w:val="single" w:sz="8" w:space="0" w:color="000000"/>
              <w:bottom w:val="single" w:sz="8" w:space="0" w:color="000000"/>
              <w:right w:val="single" w:sz="8" w:space="0" w:color="000000"/>
            </w:tcBorders>
            <w:shd w:fill="auto" w:val="clear"/>
          </w:tcPr>
          <w:p>
            <w:pPr>
              <w:pStyle w:val="Normal1"/>
              <w:ind w:hanging="0" w:left="142"/>
              <w:rPr>
                <w:rFonts w:ascii="Arial Narrow" w:hAnsi="Arial Narrow" w:eastAsia="Arial Narrow" w:cs="Arial Narrow"/>
                <w:b/>
                <w:bCs/>
                <w:sz w:val="20"/>
                <w:szCs w:val="20"/>
                <w:u w:val="single"/>
                <w:shd w:fill="D9D9D9" w:val="clear"/>
              </w:rPr>
            </w:pPr>
            <w:r>
              <w:rPr>
                <w:rFonts w:eastAsia="Arial Narrow" w:cs="Arial Narrow" w:ascii="Arial Narrow" w:hAnsi="Arial Narrow"/>
                <w:b/>
                <w:bCs/>
                <w:sz w:val="20"/>
                <w:szCs w:val="20"/>
                <w:u w:val="single"/>
                <w:shd w:fill="D9D9D9" w:val="clear"/>
              </w:rPr>
              <w:t>Servidor 2</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t xml:space="preserve">País: </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t xml:space="preserve">Localidad: </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t>Tipo de servidor:</w:t>
            </w:r>
          </w:p>
          <w:p>
            <w:pPr>
              <w:pStyle w:val="Normal1"/>
              <w:ind w:hanging="0" w:left="142"/>
              <w:rPr>
                <w:rFonts w:ascii="Arial Narrow" w:hAnsi="Arial Narrow" w:eastAsia="Arial Narrow" w:cs="Arial Narrow"/>
                <w:sz w:val="20"/>
                <w:szCs w:val="20"/>
              </w:rPr>
            </w:pPr>
            <w:r>
              <w:rPr>
                <w:rFonts w:eastAsia="Arial Narrow" w:cs="Arial Narrow" w:ascii="Arial Narrow" w:hAnsi="Arial Narrow"/>
                <w:sz w:val="20"/>
                <w:szCs w:val="20"/>
              </w:rPr>
              <w:t xml:space="preserve">□ </w:t>
            </w:r>
            <w:r>
              <w:rPr>
                <w:rFonts w:eastAsia="Arial Narrow" w:cs="Arial Narrow" w:ascii="Arial Narrow" w:hAnsi="Arial Narrow"/>
                <w:sz w:val="20"/>
                <w:szCs w:val="20"/>
              </w:rPr>
              <w:t>Comunicaciones</w:t>
              <w:tab/>
              <w:t>□ Aplicaciones</w:t>
            </w:r>
          </w:p>
          <w:p>
            <w:pPr>
              <w:pStyle w:val="Normal1"/>
              <w:ind w:hanging="0" w:left="142" w:right="259"/>
              <w:rPr>
                <w:rFonts w:ascii="Arial Narrow" w:hAnsi="Arial Narrow" w:eastAsia="Arial Narrow" w:cs="Arial Narrow"/>
                <w:sz w:val="20"/>
                <w:szCs w:val="20"/>
              </w:rPr>
            </w:pPr>
            <w:r>
              <w:rPr>
                <w:rFonts w:eastAsia="Arial Narrow" w:cs="Arial Narrow" w:ascii="Arial Narrow" w:hAnsi="Arial Narrow"/>
                <w:sz w:val="20"/>
                <w:szCs w:val="20"/>
              </w:rPr>
              <w:t xml:space="preserve">□ </w:t>
            </w:r>
            <w:r>
              <w:rPr>
                <w:rFonts w:eastAsia="Arial Narrow" w:cs="Arial Narrow" w:ascii="Arial Narrow" w:hAnsi="Arial Narrow"/>
                <w:sz w:val="20"/>
                <w:szCs w:val="20"/>
              </w:rPr>
              <w:t xml:space="preserve">Propio         </w:t>
              <w:tab/>
              <w:t>□ Ajeno</w:t>
            </w:r>
          </w:p>
          <w:p>
            <w:pPr>
              <w:pStyle w:val="Normal1"/>
              <w:ind w:hanging="0" w:left="142" w:right="141"/>
              <w:jc w:val="both"/>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ind w:hanging="0" w:left="142" w:right="141"/>
              <w:rPr>
                <w:rFonts w:ascii="Arial Narrow" w:hAnsi="Arial Narrow" w:eastAsia="Arial Narrow" w:cs="Arial Narrow"/>
                <w:sz w:val="20"/>
                <w:szCs w:val="20"/>
              </w:rPr>
            </w:pPr>
            <w:r>
              <w:rPr>
                <w:rFonts w:eastAsia="Arial Narrow" w:cs="Arial Narrow" w:ascii="Arial Narrow" w:hAnsi="Arial Narrow"/>
                <w:sz w:val="20"/>
                <w:szCs w:val="20"/>
              </w:rPr>
              <w:t>Nombre de empresa.</w:t>
            </w:r>
          </w:p>
          <w:p>
            <w:pPr>
              <w:pStyle w:val="Normal1"/>
              <w:ind w:hanging="0" w:left="142"/>
              <w:rPr>
                <w:rFonts w:ascii="Arial Narrow" w:hAnsi="Arial Narrow" w:eastAsia="Arial Narrow" w:cs="Arial Narrow"/>
                <w:b/>
                <w:bCs/>
                <w:sz w:val="20"/>
                <w:szCs w:val="20"/>
                <w:u w:val="single"/>
              </w:rPr>
            </w:pPr>
            <w:r>
              <w:rPr>
                <w:rFonts w:eastAsia="Arial Narrow" w:cs="Arial Narrow" w:ascii="Arial Narrow" w:hAnsi="Arial Narrow"/>
                <w:b/>
                <w:bCs/>
                <w:sz w:val="20"/>
                <w:szCs w:val="20"/>
                <w:u w:val="single"/>
              </w:rPr>
            </w:r>
          </w:p>
        </w:tc>
      </w:tr>
    </w:tbl>
    <w:p>
      <w:pPr>
        <w:pStyle w:val="Normal1"/>
        <w:ind w:right="27"/>
        <w:jc w:val="both"/>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ind w:right="27"/>
        <w:jc w:val="both"/>
        <w:rPr>
          <w:rFonts w:ascii="Arial Narrow" w:hAnsi="Arial Narrow" w:eastAsia="Arial Narrow" w:cs="Arial Narrow"/>
          <w:b/>
          <w:bCs/>
          <w:sz w:val="20"/>
          <w:szCs w:val="20"/>
        </w:rPr>
      </w:pPr>
      <w:r>
        <w:rPr>
          <w:rFonts w:eastAsia="Arial Narrow" w:cs="Arial Narrow" w:ascii="Arial Narrow" w:hAnsi="Arial Narrow"/>
          <w:b/>
          <w:bCs/>
          <w:sz w:val="20"/>
          <w:szCs w:val="20"/>
        </w:rPr>
      </w:r>
    </w:p>
    <w:tbl>
      <w:tblPr>
        <w:tblStyle w:val="Table9"/>
        <w:tblW w:w="8505" w:type="dxa"/>
        <w:jc w:val="left"/>
        <w:tblInd w:w="0" w:type="dxa"/>
        <w:tblLayout w:type="fixed"/>
        <w:tblCellMar>
          <w:top w:w="100" w:type="dxa"/>
          <w:left w:w="100" w:type="dxa"/>
          <w:bottom w:w="100" w:type="dxa"/>
          <w:right w:w="100" w:type="dxa"/>
        </w:tblCellMar>
        <w:tblLook w:val="0600"/>
      </w:tblPr>
      <w:tblGrid>
        <w:gridCol w:w="4252"/>
        <w:gridCol w:w="4252"/>
      </w:tblGrid>
      <w:tr>
        <w:trPr>
          <w:trHeight w:val="400" w:hRule="atLeast"/>
        </w:trPr>
        <w:tc>
          <w:tcPr>
            <w:tcW w:w="8504" w:type="dxa"/>
            <w:gridSpan w:val="2"/>
            <w:tcBorders>
              <w:top w:val="single" w:sz="8" w:space="0" w:color="000000"/>
              <w:left w:val="single" w:sz="8" w:space="0" w:color="000000"/>
              <w:bottom w:val="single" w:sz="8" w:space="0" w:color="000000"/>
              <w:right w:val="single" w:sz="8" w:space="0" w:color="000000"/>
            </w:tcBorders>
            <w:shd w:fill="EFEFEF" w:val="clear"/>
          </w:tcPr>
          <w:p>
            <w:pPr>
              <w:pStyle w:val="Normal1"/>
              <w:ind w:right="27"/>
              <w:jc w:val="both"/>
              <w:rPr>
                <w:rFonts w:ascii="Arial Narrow" w:hAnsi="Arial Narrow" w:eastAsia="Arial Narrow" w:cs="Arial Narrow"/>
                <w:b/>
                <w:bCs/>
                <w:sz w:val="20"/>
                <w:szCs w:val="20"/>
                <w:u w:val="single"/>
              </w:rPr>
            </w:pPr>
            <w:r>
              <w:rPr>
                <w:rFonts w:eastAsia="Arial Narrow" w:cs="Arial Narrow" w:ascii="Arial Narrow" w:hAnsi="Arial Narrow"/>
                <w:b/>
                <w:bCs/>
                <w:sz w:val="20"/>
                <w:szCs w:val="20"/>
              </w:rPr>
              <w:t xml:space="preserve">LUGAR/ES DESDE DONDE SE PRESTAN LOS SERVICIOS ASOCIADOS A LOS SERVIDORES </w:t>
            </w:r>
          </w:p>
        </w:tc>
      </w:tr>
      <w:tr>
        <w:trPr>
          <w:trHeight w:val="400" w:hRule="atLeast"/>
        </w:trPr>
        <w:tc>
          <w:tcPr>
            <w:tcW w:w="8504" w:type="dxa"/>
            <w:gridSpan w:val="2"/>
            <w:tcBorders>
              <w:top w:val="single" w:sz="8" w:space="0" w:color="000000"/>
              <w:left w:val="single" w:sz="8" w:space="0" w:color="000000"/>
              <w:bottom w:val="single" w:sz="8" w:space="0" w:color="000000"/>
              <w:right w:val="single" w:sz="8" w:space="0" w:color="000000"/>
            </w:tcBorders>
            <w:shd w:fill="EFEFEF" w:val="clear"/>
          </w:tcPr>
          <w:p>
            <w:pPr>
              <w:pStyle w:val="Normal1"/>
              <w:tabs>
                <w:tab w:val="clear" w:pos="720"/>
                <w:tab w:val="left" w:pos="132" w:leader="none"/>
              </w:tabs>
              <w:jc w:val="both"/>
              <w:rPr>
                <w:rFonts w:ascii="Arial Narrow" w:hAnsi="Arial Narrow" w:eastAsia="Arial Narrow" w:cs="Arial Narrow"/>
                <w:b/>
                <w:bCs/>
                <w:sz w:val="20"/>
                <w:szCs w:val="20"/>
                <w:shd w:fill="D9D9D9" w:val="clear"/>
              </w:rPr>
            </w:pPr>
            <w:r>
              <w:rPr>
                <w:rFonts w:eastAsia="Arial Narrow" w:cs="Arial Narrow" w:ascii="Arial Narrow" w:hAnsi="Arial Narrow"/>
                <w:b/>
                <w:bCs/>
                <w:sz w:val="20"/>
                <w:szCs w:val="20"/>
              </w:rPr>
              <w:t>En caso de que los servicios asociados a los servidores (recogida, almacenamiento, procesamiento y gestión de los datos) se presten por personal propio de la empresa, indique la localización desde donde se presta el soporte o asistencia</w:t>
            </w:r>
            <w:r>
              <w:rPr>
                <w:rFonts w:eastAsia="Arial Narrow" w:cs="Arial Narrow" w:ascii="Arial Narrow" w:hAnsi="Arial Narrow"/>
                <w:sz w:val="20"/>
                <w:szCs w:val="20"/>
              </w:rPr>
              <w:t>::</w:t>
            </w:r>
          </w:p>
        </w:tc>
      </w:tr>
      <w:tr>
        <w:trPr/>
        <w:tc>
          <w:tcPr>
            <w:tcW w:w="4252" w:type="dxa"/>
            <w:tcBorders>
              <w:top w:val="single" w:sz="8" w:space="0" w:color="000000"/>
              <w:left w:val="single" w:sz="8" w:space="0" w:color="000000"/>
              <w:bottom w:val="single" w:sz="8" w:space="0" w:color="000000"/>
              <w:right w:val="single" w:sz="8" w:space="0" w:color="000000"/>
            </w:tcBorders>
            <w:shd w:fill="auto" w:val="clear"/>
          </w:tcPr>
          <w:p>
            <w:pPr>
              <w:pStyle w:val="Normal1"/>
              <w:ind w:right="144"/>
              <w:rPr>
                <w:rFonts w:ascii="Arial Narrow" w:hAnsi="Arial Narrow" w:eastAsia="Arial Narrow" w:cs="Arial Narrow"/>
                <w:b/>
                <w:bCs/>
                <w:sz w:val="20"/>
                <w:szCs w:val="20"/>
                <w:u w:val="single"/>
                <w:shd w:fill="D9D9D9" w:val="clear"/>
              </w:rPr>
            </w:pPr>
            <w:r>
              <w:rPr>
                <w:rFonts w:eastAsia="Arial Narrow" w:cs="Arial Narrow" w:ascii="Arial Narrow" w:hAnsi="Arial Narrow"/>
                <w:b/>
                <w:bCs/>
                <w:sz w:val="20"/>
                <w:szCs w:val="20"/>
                <w:u w:val="single"/>
                <w:shd w:fill="D9D9D9" w:val="clear"/>
              </w:rPr>
              <w:t xml:space="preserve">Servidor 1 </w:t>
            </w:r>
          </w:p>
          <w:p>
            <w:pPr>
              <w:pStyle w:val="Normal1"/>
              <w:ind w:hanging="135" w:left="992" w:right="27"/>
              <w:rPr>
                <w:rFonts w:ascii="Arial Narrow" w:hAnsi="Arial Narrow" w:eastAsia="Arial Narrow" w:cs="Arial Narrow"/>
                <w:sz w:val="20"/>
                <w:szCs w:val="20"/>
              </w:rPr>
            </w:pPr>
            <w:r>
              <w:rPr>
                <w:rFonts w:eastAsia="Arial Narrow" w:cs="Arial Narrow" w:ascii="Arial Narrow" w:hAnsi="Arial Narrow"/>
                <w:sz w:val="20"/>
                <w:szCs w:val="20"/>
              </w:rPr>
              <w:t xml:space="preserve">País:  </w:t>
            </w:r>
          </w:p>
          <w:p>
            <w:pPr>
              <w:pStyle w:val="Normal1"/>
              <w:ind w:hanging="135" w:left="992" w:right="27"/>
              <w:rPr>
                <w:rFonts w:ascii="Arial Narrow" w:hAnsi="Arial Narrow" w:eastAsia="Arial Narrow" w:cs="Arial Narrow"/>
                <w:b/>
                <w:bCs/>
                <w:sz w:val="20"/>
                <w:szCs w:val="20"/>
              </w:rPr>
            </w:pPr>
            <w:r>
              <w:rPr>
                <w:rFonts w:eastAsia="Arial Narrow" w:cs="Arial Narrow" w:ascii="Arial Narrow" w:hAnsi="Arial Narrow"/>
                <w:sz w:val="20"/>
                <w:szCs w:val="20"/>
              </w:rPr>
              <w:t xml:space="preserve">Localidad: </w:t>
            </w:r>
          </w:p>
        </w:tc>
        <w:tc>
          <w:tcPr>
            <w:tcW w:w="4252" w:type="dxa"/>
            <w:tcBorders>
              <w:top w:val="single" w:sz="8" w:space="0" w:color="000000"/>
              <w:left w:val="single" w:sz="8" w:space="0" w:color="000000"/>
              <w:bottom w:val="single" w:sz="8" w:space="0" w:color="000000"/>
              <w:right w:val="single" w:sz="8" w:space="0" w:color="000000"/>
            </w:tcBorders>
            <w:shd w:fill="auto" w:val="clear"/>
          </w:tcPr>
          <w:p>
            <w:pPr>
              <w:pStyle w:val="Normal1"/>
              <w:ind w:right="144"/>
              <w:rPr>
                <w:rFonts w:ascii="Arial Narrow" w:hAnsi="Arial Narrow" w:eastAsia="Arial Narrow" w:cs="Arial Narrow"/>
                <w:b/>
                <w:bCs/>
                <w:sz w:val="20"/>
                <w:szCs w:val="20"/>
                <w:u w:val="single"/>
                <w:shd w:fill="D9D9D9" w:val="clear"/>
              </w:rPr>
            </w:pPr>
            <w:r>
              <w:rPr>
                <w:rFonts w:eastAsia="Arial Narrow" w:cs="Arial Narrow" w:ascii="Arial Narrow" w:hAnsi="Arial Narrow"/>
                <w:b/>
                <w:bCs/>
                <w:sz w:val="20"/>
                <w:szCs w:val="20"/>
                <w:u w:val="single"/>
                <w:shd w:fill="D9D9D9" w:val="clear"/>
              </w:rPr>
              <w:t xml:space="preserve">Servidor 2 </w:t>
            </w:r>
          </w:p>
          <w:p>
            <w:pPr>
              <w:pStyle w:val="Normal1"/>
              <w:ind w:hanging="135" w:left="992" w:right="27"/>
              <w:rPr>
                <w:rFonts w:ascii="Arial Narrow" w:hAnsi="Arial Narrow" w:eastAsia="Arial Narrow" w:cs="Arial Narrow"/>
                <w:sz w:val="20"/>
                <w:szCs w:val="20"/>
              </w:rPr>
            </w:pPr>
            <w:r>
              <w:rPr>
                <w:rFonts w:eastAsia="Arial Narrow" w:cs="Arial Narrow" w:ascii="Arial Narrow" w:hAnsi="Arial Narrow"/>
                <w:sz w:val="20"/>
                <w:szCs w:val="20"/>
              </w:rPr>
              <w:t xml:space="preserve">País:  </w:t>
            </w:r>
          </w:p>
          <w:p>
            <w:pPr>
              <w:pStyle w:val="Normal1"/>
              <w:ind w:hanging="135" w:left="992" w:right="27"/>
              <w:rPr>
                <w:rFonts w:ascii="Arial Narrow" w:hAnsi="Arial Narrow" w:eastAsia="Arial Narrow" w:cs="Arial Narrow"/>
                <w:b/>
                <w:bCs/>
                <w:sz w:val="20"/>
                <w:szCs w:val="20"/>
              </w:rPr>
            </w:pPr>
            <w:r>
              <w:rPr>
                <w:rFonts w:eastAsia="Arial Narrow" w:cs="Arial Narrow" w:ascii="Arial Narrow" w:hAnsi="Arial Narrow"/>
                <w:sz w:val="20"/>
                <w:szCs w:val="20"/>
              </w:rPr>
              <w:t xml:space="preserve">Localidad: </w:t>
            </w:r>
          </w:p>
        </w:tc>
      </w:tr>
      <w:tr>
        <w:trPr>
          <w:trHeight w:val="400" w:hRule="atLeast"/>
        </w:trPr>
        <w:tc>
          <w:tcPr>
            <w:tcW w:w="8504" w:type="dxa"/>
            <w:gridSpan w:val="2"/>
            <w:tcBorders>
              <w:top w:val="single" w:sz="8" w:space="0" w:color="000000"/>
              <w:left w:val="single" w:sz="8" w:space="0" w:color="000000"/>
              <w:bottom w:val="single" w:sz="8" w:space="0" w:color="000000"/>
              <w:right w:val="single" w:sz="8" w:space="0" w:color="000000"/>
            </w:tcBorders>
          </w:tcPr>
          <w:p>
            <w:pPr>
              <w:pStyle w:val="Normal1"/>
              <w:tabs>
                <w:tab w:val="clear" w:pos="720"/>
                <w:tab w:val="left" w:pos="132" w:leader="none"/>
              </w:tabs>
              <w:jc w:val="both"/>
              <w:rPr>
                <w:rFonts w:ascii="Arial Narrow" w:hAnsi="Arial Narrow" w:eastAsia="Arial Narrow" w:cs="Arial Narrow"/>
                <w:b/>
                <w:bCs/>
                <w:sz w:val="20"/>
                <w:szCs w:val="20"/>
              </w:rPr>
            </w:pPr>
            <w:r>
              <w:rPr>
                <w:rFonts w:eastAsia="Arial Narrow" w:cs="Arial Narrow" w:ascii="Arial Narrow" w:hAnsi="Arial Narrow"/>
                <w:b/>
                <w:bCs/>
                <w:sz w:val="20"/>
                <w:szCs w:val="20"/>
              </w:rPr>
            </w:r>
          </w:p>
        </w:tc>
      </w:tr>
      <w:tr>
        <w:trPr>
          <w:trHeight w:val="400" w:hRule="atLeast"/>
        </w:trPr>
        <w:tc>
          <w:tcPr>
            <w:tcW w:w="8504" w:type="dxa"/>
            <w:gridSpan w:val="2"/>
            <w:tcBorders>
              <w:top w:val="single" w:sz="8" w:space="0" w:color="000000"/>
              <w:left w:val="single" w:sz="8" w:space="0" w:color="000000"/>
              <w:bottom w:val="single" w:sz="8" w:space="0" w:color="000000"/>
              <w:right w:val="single" w:sz="8" w:space="0" w:color="000000"/>
            </w:tcBorders>
            <w:shd w:fill="EFEFEF" w:val="clear"/>
          </w:tcPr>
          <w:p>
            <w:pPr>
              <w:pStyle w:val="Normal1"/>
              <w:tabs>
                <w:tab w:val="clear" w:pos="720"/>
                <w:tab w:val="left" w:pos="132" w:leader="none"/>
              </w:tabs>
              <w:jc w:val="both"/>
              <w:rPr>
                <w:rFonts w:ascii="Arial Narrow" w:hAnsi="Arial Narrow" w:eastAsia="Arial Narrow" w:cs="Arial Narrow"/>
                <w:b/>
                <w:bCs/>
                <w:sz w:val="20"/>
                <w:szCs w:val="20"/>
                <w:u w:val="single"/>
                <w:shd w:fill="D9D9D9" w:val="clear"/>
              </w:rPr>
            </w:pPr>
            <w:r>
              <w:rPr>
                <w:rFonts w:eastAsia="Arial Narrow" w:cs="Arial Narrow" w:ascii="Arial Narrow" w:hAnsi="Arial Narrow"/>
                <w:b/>
                <w:bCs/>
                <w:sz w:val="20"/>
                <w:szCs w:val="20"/>
              </w:rPr>
              <w:t>En caso de que se contrate los servicios de alojamiento de los servidores a un tercero, indique:</w:t>
            </w:r>
          </w:p>
        </w:tc>
      </w:tr>
      <w:tr>
        <w:trPr/>
        <w:tc>
          <w:tcPr>
            <w:tcW w:w="4252" w:type="dxa"/>
            <w:tcBorders>
              <w:top w:val="single" w:sz="8" w:space="0" w:color="000000"/>
              <w:left w:val="single" w:sz="8" w:space="0" w:color="000000"/>
              <w:bottom w:val="single" w:sz="8" w:space="0" w:color="000000"/>
              <w:right w:val="single" w:sz="8" w:space="0" w:color="000000"/>
            </w:tcBorders>
            <w:shd w:fill="auto" w:val="clear"/>
          </w:tcPr>
          <w:p>
            <w:pPr>
              <w:pStyle w:val="Normal1"/>
              <w:ind w:right="144"/>
              <w:rPr>
                <w:rFonts w:ascii="Arial Narrow" w:hAnsi="Arial Narrow" w:eastAsia="Arial Narrow" w:cs="Arial Narrow"/>
                <w:b/>
                <w:bCs/>
                <w:sz w:val="20"/>
                <w:szCs w:val="20"/>
                <w:u w:val="single"/>
                <w:shd w:fill="D9D9D9" w:val="clear"/>
              </w:rPr>
            </w:pPr>
            <w:r>
              <w:rPr>
                <w:rFonts w:eastAsia="Arial Narrow" w:cs="Arial Narrow" w:ascii="Arial Narrow" w:hAnsi="Arial Narrow"/>
                <w:b/>
                <w:bCs/>
                <w:sz w:val="20"/>
                <w:szCs w:val="20"/>
                <w:u w:val="single"/>
                <w:shd w:fill="D9D9D9" w:val="clear"/>
              </w:rPr>
              <w:t xml:space="preserve">Servidor 1 </w:t>
            </w:r>
          </w:p>
          <w:p>
            <w:pPr>
              <w:pStyle w:val="Normal1"/>
              <w:ind w:hanging="0" w:left="141" w:right="27"/>
              <w:rPr>
                <w:rFonts w:ascii="Arial Narrow" w:hAnsi="Arial Narrow" w:eastAsia="Arial Narrow" w:cs="Arial Narrow"/>
                <w:sz w:val="20"/>
                <w:szCs w:val="20"/>
              </w:rPr>
            </w:pPr>
            <w:r>
              <w:rPr>
                <w:rFonts w:eastAsia="Arial Narrow" w:cs="Arial Narrow" w:ascii="Arial Narrow" w:hAnsi="Arial Narrow"/>
                <w:sz w:val="20"/>
                <w:szCs w:val="20"/>
              </w:rPr>
              <w:t>Nombre de la empresa proveedora*:</w:t>
            </w:r>
          </w:p>
          <w:p>
            <w:pPr>
              <w:pStyle w:val="Normal1"/>
              <w:ind w:hanging="0" w:left="141" w:right="27"/>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ind w:hanging="0" w:left="141"/>
              <w:rPr>
                <w:rFonts w:ascii="Arial Narrow" w:hAnsi="Arial Narrow" w:eastAsia="Arial Narrow" w:cs="Arial Narrow"/>
                <w:sz w:val="16"/>
                <w:szCs w:val="16"/>
              </w:rPr>
            </w:pPr>
            <w:r>
              <w:rPr>
                <w:rFonts w:eastAsia="Arial Narrow" w:cs="Arial Narrow" w:ascii="Arial Narrow" w:hAnsi="Arial Narrow"/>
                <w:sz w:val="16"/>
                <w:szCs w:val="16"/>
              </w:rPr>
              <w:t xml:space="preserve">* (nombre o el perfil empresarial, definido por referencia a las condiciones de solvencia profesional o técnica, de los subcontratistas a los que se vaya a encomendar su realización) </w:t>
            </w:r>
          </w:p>
          <w:p>
            <w:pPr>
              <w:pStyle w:val="Normal1"/>
              <w:ind w:hanging="0" w:left="141" w:right="27"/>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ind w:hanging="0" w:left="141" w:right="27"/>
              <w:rPr>
                <w:rFonts w:ascii="Arial Narrow" w:hAnsi="Arial Narrow" w:eastAsia="Arial Narrow" w:cs="Arial Narrow"/>
                <w:sz w:val="20"/>
                <w:szCs w:val="20"/>
              </w:rPr>
            </w:pPr>
            <w:r>
              <w:rPr>
                <w:rFonts w:eastAsia="Arial Narrow" w:cs="Arial Narrow" w:ascii="Arial Narrow" w:hAnsi="Arial Narrow"/>
                <w:sz w:val="20"/>
                <w:szCs w:val="20"/>
              </w:rPr>
              <w:t>Tipo de servicio contratado:</w:t>
            </w:r>
          </w:p>
          <w:p>
            <w:pPr>
              <w:pStyle w:val="Normal1"/>
              <w:tabs>
                <w:tab w:val="clear" w:pos="720"/>
                <w:tab w:val="right" w:pos="5233" w:leader="none"/>
              </w:tabs>
              <w:ind w:hanging="0" w:left="141"/>
              <w:rPr>
                <w:rFonts w:ascii="Arial Narrow" w:hAnsi="Arial Narrow" w:eastAsia="Arial Narrow" w:cs="Arial Narrow"/>
                <w:sz w:val="20"/>
                <w:szCs w:val="20"/>
              </w:rPr>
            </w:pPr>
            <w:r>
              <w:rPr>
                <w:rFonts w:eastAsia="Arial Narrow" w:cs="Arial Narrow" w:ascii="Arial Narrow" w:hAnsi="Arial Narrow"/>
                <w:sz w:val="20"/>
                <w:szCs w:val="20"/>
              </w:rPr>
              <w:t xml:space="preserve">  □ </w:t>
            </w:r>
            <w:r>
              <w:rPr>
                <w:rFonts w:eastAsia="Arial Narrow" w:cs="Arial Narrow" w:ascii="Arial Narrow" w:hAnsi="Arial Narrow"/>
                <w:sz w:val="20"/>
                <w:szCs w:val="20"/>
              </w:rPr>
              <w:t>Housing      □Hosting dedicado</w:t>
              <w:tab/>
              <w:t>□Hosting compartido</w:t>
            </w:r>
          </w:p>
          <w:p>
            <w:pPr>
              <w:pStyle w:val="Normal1"/>
              <w:ind w:hanging="0" w:left="141"/>
              <w:rPr>
                <w:rFonts w:ascii="Arial Narrow" w:hAnsi="Arial Narrow" w:eastAsia="Arial Narrow" w:cs="Arial Narrow"/>
                <w:sz w:val="20"/>
                <w:szCs w:val="20"/>
              </w:rPr>
            </w:pPr>
            <w:r>
              <w:rPr>
                <w:rFonts w:eastAsia="Arial Narrow" w:cs="Arial Narrow" w:ascii="Arial Narrow" w:hAnsi="Arial Narrow"/>
                <w:sz w:val="20"/>
                <w:szCs w:val="20"/>
              </w:rPr>
              <w:t xml:space="preserve">Marcar en caso de ser un servicio de Cloud Computing </w:t>
            </w:r>
          </w:p>
          <w:p>
            <w:pPr>
              <w:pStyle w:val="Normal1"/>
              <w:tabs>
                <w:tab w:val="clear" w:pos="720"/>
                <w:tab w:val="left" w:pos="132" w:leader="none"/>
              </w:tabs>
              <w:ind w:hanging="283" w:left="566"/>
              <w:jc w:val="both"/>
              <w:rPr>
                <w:rFonts w:ascii="Arial Narrow" w:hAnsi="Arial Narrow" w:eastAsia="Arial Narrow" w:cs="Arial Narrow"/>
                <w:b/>
                <w:bCs/>
                <w:sz w:val="20"/>
                <w:szCs w:val="20"/>
              </w:rPr>
            </w:pPr>
            <w:r>
              <w:rPr>
                <w:rFonts w:eastAsia="Arial Narrow" w:cs="Arial Narrow" w:ascii="Arial Narrow" w:hAnsi="Arial Narrow"/>
                <w:b/>
                <w:bCs/>
                <w:sz w:val="20"/>
                <w:szCs w:val="20"/>
              </w:rPr>
            </w:r>
          </w:p>
        </w:tc>
        <w:tc>
          <w:tcPr>
            <w:tcW w:w="4252" w:type="dxa"/>
            <w:tcBorders>
              <w:top w:val="single" w:sz="8" w:space="0" w:color="000000"/>
              <w:left w:val="single" w:sz="8" w:space="0" w:color="000000"/>
              <w:bottom w:val="single" w:sz="8" w:space="0" w:color="000000"/>
              <w:right w:val="single" w:sz="8" w:space="0" w:color="000000"/>
            </w:tcBorders>
            <w:shd w:fill="auto" w:val="clear"/>
          </w:tcPr>
          <w:p>
            <w:pPr>
              <w:pStyle w:val="Normal1"/>
              <w:ind w:hanging="0" w:left="141" w:right="27"/>
              <w:rPr>
                <w:rFonts w:ascii="Arial Narrow" w:hAnsi="Arial Narrow" w:eastAsia="Arial Narrow" w:cs="Arial Narrow"/>
                <w:b/>
                <w:bCs/>
                <w:sz w:val="20"/>
                <w:szCs w:val="20"/>
                <w:u w:val="single"/>
                <w:shd w:fill="D9D9D9" w:val="clear"/>
              </w:rPr>
            </w:pPr>
            <w:r>
              <w:rPr>
                <w:rFonts w:eastAsia="Arial Narrow" w:cs="Arial Narrow" w:ascii="Arial Narrow" w:hAnsi="Arial Narrow"/>
                <w:b/>
                <w:bCs/>
                <w:sz w:val="20"/>
                <w:szCs w:val="20"/>
                <w:u w:val="single"/>
                <w:shd w:fill="D9D9D9" w:val="clear"/>
              </w:rPr>
              <w:t xml:space="preserve">Servidor 2 </w:t>
            </w:r>
          </w:p>
          <w:p>
            <w:pPr>
              <w:pStyle w:val="Normal1"/>
              <w:ind w:hanging="0" w:left="141" w:right="27"/>
              <w:rPr>
                <w:rFonts w:ascii="Arial Narrow" w:hAnsi="Arial Narrow" w:eastAsia="Arial Narrow" w:cs="Arial Narrow"/>
                <w:sz w:val="20"/>
                <w:szCs w:val="20"/>
              </w:rPr>
            </w:pPr>
            <w:r>
              <w:rPr>
                <w:rFonts w:eastAsia="Arial Narrow" w:cs="Arial Narrow" w:ascii="Arial Narrow" w:hAnsi="Arial Narrow"/>
                <w:sz w:val="20"/>
                <w:szCs w:val="20"/>
              </w:rPr>
              <w:t>Nombre de la empresa proveedora*:</w:t>
            </w:r>
          </w:p>
          <w:p>
            <w:pPr>
              <w:pStyle w:val="Normal1"/>
              <w:ind w:hanging="0" w:left="141" w:right="27"/>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ind w:hanging="0" w:left="141"/>
              <w:rPr>
                <w:rFonts w:ascii="Arial Narrow" w:hAnsi="Arial Narrow" w:eastAsia="Arial Narrow" w:cs="Arial Narrow"/>
                <w:sz w:val="16"/>
                <w:szCs w:val="16"/>
              </w:rPr>
            </w:pPr>
            <w:r>
              <w:rPr>
                <w:rFonts w:eastAsia="Arial Narrow" w:cs="Arial Narrow" w:ascii="Arial Narrow" w:hAnsi="Arial Narrow"/>
                <w:sz w:val="16"/>
                <w:szCs w:val="16"/>
              </w:rPr>
              <w:t xml:space="preserve">* (nombre o el perfil empresarial, definido por referencia a las condiciones de solvencia profesional o técnica, de los subcontratistas a los que se vaya a encomendar su realización) </w:t>
            </w:r>
          </w:p>
          <w:p>
            <w:pPr>
              <w:pStyle w:val="Normal1"/>
              <w:ind w:hanging="0" w:left="141"/>
              <w:rPr>
                <w:rFonts w:ascii="Arial Narrow" w:hAnsi="Arial Narrow" w:eastAsia="Arial Narrow" w:cs="Arial Narrow"/>
                <w:sz w:val="16"/>
                <w:szCs w:val="16"/>
              </w:rPr>
            </w:pPr>
            <w:r>
              <w:rPr>
                <w:rFonts w:eastAsia="Arial Narrow" w:cs="Arial Narrow" w:ascii="Arial Narrow" w:hAnsi="Arial Narrow"/>
                <w:sz w:val="16"/>
                <w:szCs w:val="16"/>
              </w:rPr>
            </w:r>
          </w:p>
          <w:p>
            <w:pPr>
              <w:pStyle w:val="Normal1"/>
              <w:ind w:hanging="0" w:left="141" w:right="27"/>
              <w:rPr>
                <w:rFonts w:ascii="Arial Narrow" w:hAnsi="Arial Narrow" w:eastAsia="Arial Narrow" w:cs="Arial Narrow"/>
                <w:sz w:val="20"/>
                <w:szCs w:val="20"/>
              </w:rPr>
            </w:pPr>
            <w:r>
              <w:rPr>
                <w:rFonts w:eastAsia="Arial Narrow" w:cs="Arial Narrow" w:ascii="Arial Narrow" w:hAnsi="Arial Narrow"/>
                <w:sz w:val="20"/>
                <w:szCs w:val="20"/>
              </w:rPr>
              <w:t>Tipo de servicio contratado:</w:t>
            </w:r>
          </w:p>
          <w:p>
            <w:pPr>
              <w:pStyle w:val="Normal1"/>
              <w:tabs>
                <w:tab w:val="clear" w:pos="720"/>
                <w:tab w:val="right" w:pos="5233" w:leader="none"/>
              </w:tabs>
              <w:ind w:hanging="0" w:left="141"/>
              <w:rPr>
                <w:rFonts w:ascii="Arial Narrow" w:hAnsi="Arial Narrow" w:eastAsia="Arial Narrow" w:cs="Arial Narrow"/>
                <w:sz w:val="20"/>
                <w:szCs w:val="20"/>
              </w:rPr>
            </w:pPr>
            <w:r>
              <w:rPr>
                <w:rFonts w:eastAsia="Arial Narrow" w:cs="Arial Narrow" w:ascii="Arial Narrow" w:hAnsi="Arial Narrow"/>
                <w:sz w:val="20"/>
                <w:szCs w:val="20"/>
              </w:rPr>
              <w:t xml:space="preserve">  □ </w:t>
            </w:r>
            <w:r>
              <w:rPr>
                <w:rFonts w:eastAsia="Arial Narrow" w:cs="Arial Narrow" w:ascii="Arial Narrow" w:hAnsi="Arial Narrow"/>
                <w:sz w:val="20"/>
                <w:szCs w:val="20"/>
              </w:rPr>
              <w:t>Housing      □Hosting dedicado</w:t>
              <w:tab/>
              <w:t>□Hosting compartido</w:t>
            </w:r>
          </w:p>
          <w:p>
            <w:pPr>
              <w:pStyle w:val="Normal1"/>
              <w:ind w:hanging="0" w:left="141"/>
              <w:rPr>
                <w:rFonts w:ascii="Arial Narrow" w:hAnsi="Arial Narrow" w:eastAsia="Arial Narrow" w:cs="Arial Narrow"/>
                <w:sz w:val="20"/>
                <w:szCs w:val="20"/>
              </w:rPr>
            </w:pPr>
            <w:r>
              <w:rPr>
                <w:rFonts w:eastAsia="Arial Narrow" w:cs="Arial Narrow" w:ascii="Arial Narrow" w:hAnsi="Arial Narrow"/>
                <w:sz w:val="20"/>
                <w:szCs w:val="20"/>
              </w:rPr>
              <w:t xml:space="preserve">Marcar en caso de ser un servicio de Cloud Computing </w:t>
            </w:r>
          </w:p>
          <w:p>
            <w:pPr>
              <w:pStyle w:val="Normal1"/>
              <w:tabs>
                <w:tab w:val="clear" w:pos="720"/>
                <w:tab w:val="left" w:pos="132" w:leader="none"/>
              </w:tabs>
              <w:ind w:hanging="283" w:left="566"/>
              <w:jc w:val="both"/>
              <w:rPr>
                <w:rFonts w:ascii="Arial Narrow" w:hAnsi="Arial Narrow" w:eastAsia="Arial Narrow" w:cs="Arial Narrow"/>
                <w:b/>
                <w:bCs/>
                <w:sz w:val="20"/>
                <w:szCs w:val="20"/>
              </w:rPr>
            </w:pPr>
            <w:r>
              <w:rPr>
                <w:rFonts w:eastAsia="Arial Narrow" w:cs="Arial Narrow" w:ascii="Arial Narrow" w:hAnsi="Arial Narrow"/>
                <w:b/>
                <w:bCs/>
                <w:sz w:val="20"/>
                <w:szCs w:val="20"/>
              </w:rPr>
            </w:r>
          </w:p>
        </w:tc>
      </w:tr>
    </w:tbl>
    <w:p>
      <w:pPr>
        <w:pStyle w:val="Normal1"/>
        <w:jc w:val="both"/>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jc w:val="both"/>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jc w:val="both"/>
        <w:rPr>
          <w:rFonts w:ascii="Arial Narrow" w:hAnsi="Arial Narrow" w:eastAsia="Arial Narrow" w:cs="Arial Narrow"/>
          <w:sz w:val="20"/>
          <w:szCs w:val="20"/>
        </w:rPr>
      </w:pPr>
      <w:r>
        <w:rPr>
          <w:rFonts w:eastAsia="Arial Narrow" w:cs="Arial Narrow" w:ascii="Arial Narrow" w:hAnsi="Arial Narrow"/>
          <w:sz w:val="20"/>
          <w:szCs w:val="20"/>
        </w:rPr>
        <w:t>En el caso de que para la prestación del servicio utilizase más servidores que alberguen datos de carácter personal, adjunte documento al presente introduciendo la información aquí requerida.</w:t>
      </w:r>
    </w:p>
    <w:p>
      <w:pPr>
        <w:pStyle w:val="Normal1"/>
        <w:jc w:val="both"/>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jc w:val="both"/>
        <w:rPr>
          <w:rFonts w:ascii="Arial Narrow" w:hAnsi="Arial Narrow" w:eastAsia="Arial Narrow" w:cs="Arial Narrow"/>
          <w:sz w:val="20"/>
          <w:szCs w:val="20"/>
        </w:rPr>
      </w:pPr>
      <w:r>
        <w:rPr>
          <w:rFonts w:eastAsia="Arial Narrow" w:cs="Arial Narrow" w:ascii="Arial Narrow" w:hAnsi="Arial Narrow"/>
          <w:sz w:val="20"/>
          <w:szCs w:val="20"/>
        </w:rPr>
        <w:t>De conformidad con el artículo 122.2.d) de la LCSP, el contratista o adjudicatario tiene la obligación de comunicar cualquier cambio que se produzca a lo largo de la vida del contrato, de la información facilitada en la presente declaración.</w:t>
      </w:r>
    </w:p>
    <w:p>
      <w:pPr>
        <w:pStyle w:val="Normal1"/>
        <w:tabs>
          <w:tab w:val="clear" w:pos="720"/>
          <w:tab w:val="right" w:pos="9458" w:leader="none"/>
        </w:tabs>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tabs>
          <w:tab w:val="clear" w:pos="720"/>
          <w:tab w:val="right" w:pos="9458" w:leader="none"/>
        </w:tabs>
        <w:rPr>
          <w:rFonts w:ascii="Arial Narrow" w:hAnsi="Arial Narrow" w:eastAsia="Arial Narrow" w:cs="Arial Narrow"/>
          <w:sz w:val="20"/>
          <w:szCs w:val="20"/>
        </w:rPr>
      </w:pPr>
      <w:r>
        <w:rPr>
          <w:rFonts w:eastAsia="Arial Narrow" w:cs="Arial Narrow" w:ascii="Arial Narrow" w:hAnsi="Arial Narrow"/>
          <w:sz w:val="20"/>
          <w:szCs w:val="20"/>
        </w:rPr>
        <w:t>Y para que conste a los efectos oportunos firma la presente en …………a…</w:t>
      </w:r>
    </w:p>
    <w:p>
      <w:pPr>
        <w:pStyle w:val="Normal1"/>
        <w:tabs>
          <w:tab w:val="clear" w:pos="720"/>
          <w:tab w:val="right" w:pos="9458" w:leader="none"/>
        </w:tabs>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tabs>
          <w:tab w:val="clear" w:pos="720"/>
          <w:tab w:val="right" w:pos="9458" w:leader="none"/>
        </w:tabs>
        <w:rPr>
          <w:rFonts w:ascii="Arial Narrow" w:hAnsi="Arial Narrow" w:eastAsia="Arial Narrow" w:cs="Arial Narrow"/>
          <w:sz w:val="20"/>
          <w:szCs w:val="20"/>
        </w:rPr>
      </w:pPr>
      <w:r>
        <w:rPr>
          <w:rFonts w:eastAsia="Arial Narrow" w:cs="Arial Narrow" w:ascii="Arial Narrow" w:hAnsi="Arial Narrow"/>
          <w:sz w:val="20"/>
          <w:szCs w:val="20"/>
        </w:rPr>
      </w:r>
    </w:p>
    <w:p>
      <w:pPr>
        <w:pStyle w:val="Normal1"/>
        <w:tabs>
          <w:tab w:val="clear" w:pos="720"/>
          <w:tab w:val="right" w:pos="9458" w:leader="none"/>
        </w:tabs>
        <w:rPr>
          <w:rFonts w:ascii="Arial Narrow" w:hAnsi="Arial Narrow" w:eastAsia="Arial Narrow" w:cs="Arial Narrow"/>
          <w:sz w:val="20"/>
          <w:szCs w:val="20"/>
        </w:rPr>
      </w:pPr>
      <w:r>
        <w:rPr>
          <w:rFonts w:eastAsia="Arial Narrow" w:cs="Arial Narrow" w:ascii="Arial Narrow" w:hAnsi="Arial Narrow"/>
          <w:sz w:val="20"/>
          <w:szCs w:val="20"/>
        </w:rPr>
        <w:t xml:space="preserve">Firma </w:t>
      </w:r>
    </w:p>
    <w:p>
      <w:pPr>
        <w:pStyle w:val="Normal1"/>
        <w:keepNext w:val="true"/>
        <w:keepLines w:val="false"/>
        <w:pageBreakBefore w:val="false"/>
        <w:widowControl/>
        <w:pBdr/>
        <w:shd w:val="clear" w:fill="auto"/>
        <w:spacing w:lineRule="auto" w:line="259" w:before="240" w:after="60"/>
        <w:ind w:hanging="0" w:left="0" w:right="0"/>
        <w:jc w:val="left"/>
        <w:rPr>
          <w:rFonts w:ascii="Arial Narrow" w:hAnsi="Arial Narrow" w:eastAsia="Arial Narrow" w:cs="Arial Narrow"/>
          <w:b/>
          <w:bCs/>
          <w:i w:val="false"/>
          <w:i w:val="false"/>
          <w:iCs w:val="false"/>
          <w:smallCaps/>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r>
      <w:bookmarkStart w:id="4" w:name="_heading=h.tnms92et8fhq"/>
      <w:bookmarkStart w:id="5" w:name="_heading=h.tnms92et8fhq"/>
      <w:bookmarkEnd w:id="5"/>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keepNext w:val="true"/>
        <w:keepLines w:val="false"/>
        <w:pageBreakBefore w:val="false"/>
        <w:widowControl/>
        <w:pBdr/>
        <w:shd w:val="clear" w:fill="auto"/>
        <w:spacing w:lineRule="auto" w:line="259" w:before="240" w:after="60"/>
        <w:ind w:hanging="0" w:left="0" w:right="0"/>
        <w:jc w:val="center"/>
        <w:rPr>
          <w:rFonts w:ascii="Arial Narrow" w:hAnsi="Arial Narrow" w:eastAsia="Arial Narrow" w:cs="Arial Narrow"/>
          <w:b w:val="false"/>
          <w:bCs w:val="false"/>
          <w:i w:val="false"/>
          <w:i w:val="false"/>
          <w:iCs w:val="false"/>
          <w:smallCaps/>
          <w:strike w:val="false"/>
          <w:dstrike w:val="false"/>
          <w:color w:val="000000"/>
          <w:position w:val="0"/>
          <w:sz w:val="22"/>
          <w:sz w:val="22"/>
          <w:szCs w:val="22"/>
          <w:u w:val="single"/>
          <w:shd w:fill="auto" w:val="clear"/>
          <w:vertAlign w:val="baseline"/>
        </w:rPr>
      </w:pPr>
      <w:bookmarkStart w:id="6" w:name="_heading=h.1baon6m"/>
      <w:bookmarkEnd w:id="6"/>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 xml:space="preserve">ANEXO NÚM. </w:t>
      </w:r>
      <w:r>
        <w:rPr>
          <w:rFonts w:eastAsia="Arial Narrow" w:cs="Arial Narrow" w:ascii="Arial Narrow" w:hAnsi="Arial Narrow"/>
          <w:b/>
          <w:bCs/>
          <w:smallCaps/>
          <w:sz w:val="22"/>
          <w:szCs w:val="22"/>
          <w:u w:val="single"/>
        </w:rPr>
        <w:t>8</w:t>
      </w:r>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 xml:space="preserve">: </w:t>
      </w:r>
      <w:r>
        <w:rPr>
          <w:rFonts w:eastAsia="Arial Narrow" w:cs="Arial Narrow" w:ascii="Arial Narrow" w:hAnsi="Arial Narrow"/>
          <w:b/>
          <w:bCs/>
          <w:i w:val="false"/>
          <w:iCs w:val="false"/>
          <w:smallCaps/>
          <w:strike w:val="false"/>
          <w:dstrike w:val="false"/>
          <w:color w:val="000000"/>
          <w:position w:val="0"/>
          <w:sz w:val="22"/>
          <w:sz w:val="22"/>
          <w:szCs w:val="22"/>
          <w:u w:val="none"/>
          <w:shd w:fill="auto" w:val="clear"/>
          <w:vertAlign w:val="baseline"/>
        </w:rPr>
        <w:br/>
      </w:r>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MODELO DE PROPOSICIÓN ECONÓMICA LOTE 1</w:t>
      </w:r>
    </w:p>
    <w:p>
      <w:pPr>
        <w:pStyle w:val="Normal1"/>
        <w:spacing w:lineRule="auto" w:line="259"/>
        <w:jc w:val="center"/>
        <w:rPr>
          <w:rFonts w:ascii="Arial Narrow" w:hAnsi="Arial Narrow" w:eastAsia="Arial Narrow" w:cs="Arial Narrow"/>
          <w:b/>
          <w:bCs/>
          <w:smallCaps/>
          <w:sz w:val="22"/>
          <w:szCs w:val="22"/>
          <w:u w:val="single"/>
        </w:rPr>
      </w:pPr>
      <w:r>
        <w:rPr>
          <w:rFonts w:eastAsia="Arial Narrow" w:cs="Arial Narrow" w:ascii="Arial Narrow" w:hAnsi="Arial Narrow"/>
          <w:b/>
          <w:bCs/>
          <w:smallCaps/>
          <w:sz w:val="22"/>
          <w:szCs w:val="22"/>
          <w:u w:val="single"/>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 xml:space="preserve">D./Dª. [●], mayor de edad, con domicilio en [●], provisto/a de DNI nº [●], con plena posesión de su capacidad jurídica y de obrar, actuando en nombre y representación de [●], con sujeción a aquello establecido en el Pliego de Condiciones Generales, en el Pliego de Prescripciones Técnicas, y a todos los anexos correspondientes al </w:t>
      </w:r>
      <w:r>
        <w:rPr>
          <w:rFonts w:eastAsia="Arial Narrow" w:cs="Arial Narrow" w:ascii="Arial Narrow" w:hAnsi="Arial Narrow"/>
          <w:sz w:val="21"/>
          <w:szCs w:val="21"/>
        </w:rPr>
        <w:t>contrato de suministro, configuración y operación de un sistema integral para la identificación, detección, protección y respuesta frente a posibles brechas en el uso de aplicaciones y servicios en la nube para las empresas del Grupo VEOLIA (Referencia 2026_C12_0003)</w:t>
      </w:r>
      <w:r>
        <w:rPr>
          <w:rFonts w:eastAsia="Arial Narrow" w:cs="Arial Narrow" w:ascii="Arial Narrow" w:hAnsi="Arial Narrow"/>
          <w:sz w:val="22"/>
          <w:szCs w:val="22"/>
        </w:rPr>
        <w:t>, el contenido de los cuales conoce y acepta íntegramente, y con aquello establecido en la documentación técnica de su oferta, para el caso de resultar adjudicataria, se obliga a la realización del servicio adjudicado, según los precios unitarios ofertados a continuación:</w:t>
      </w:r>
    </w:p>
    <w:p>
      <w:pPr>
        <w:pStyle w:val="Normal1"/>
        <w:spacing w:lineRule="auto" w:line="259"/>
        <w:jc w:val="both"/>
        <w:rPr>
          <w:rFonts w:ascii="Arial Narrow" w:hAnsi="Arial Narrow" w:eastAsia="Calibri" w:cs="Calibri"/>
          <w:sz w:val="22"/>
          <w:szCs w:val="22"/>
        </w:rPr>
      </w:pPr>
      <w:r>
        <w:rPr>
          <w:rFonts w:eastAsia="Calibri" w:cs="Calibri" w:ascii="Arial Narrow" w:hAnsi="Arial Narrow"/>
          <w:sz w:val="22"/>
          <w:szCs w:val="22"/>
        </w:rPr>
      </w:r>
    </w:p>
    <w:tbl>
      <w:tblPr>
        <w:tblStyle w:val="Table10"/>
        <w:tblW w:w="8460" w:type="dxa"/>
        <w:jc w:val="left"/>
        <w:tblInd w:w="0" w:type="dxa"/>
        <w:tblLayout w:type="fixed"/>
        <w:tblCellMar>
          <w:top w:w="0" w:type="dxa"/>
          <w:left w:w="108" w:type="dxa"/>
          <w:bottom w:w="0" w:type="dxa"/>
          <w:right w:w="108" w:type="dxa"/>
        </w:tblCellMar>
        <w:tblLook w:val="0400"/>
      </w:tblPr>
      <w:tblGrid>
        <w:gridCol w:w="1350"/>
        <w:gridCol w:w="1230"/>
        <w:gridCol w:w="1500"/>
        <w:gridCol w:w="1560"/>
        <w:gridCol w:w="1395"/>
        <w:gridCol w:w="1424"/>
      </w:tblGrid>
      <w:tr>
        <w:trPr/>
        <w:tc>
          <w:tcPr>
            <w:tcW w:w="1350" w:type="dxa"/>
            <w:tcBorders>
              <w:top w:val="single" w:sz="4" w:space="0" w:color="000000"/>
              <w:left w:val="single" w:sz="4" w:space="0" w:color="000000"/>
              <w:bottom w:val="single" w:sz="4" w:space="0" w:color="000000"/>
              <w:right w:val="single" w:sz="4" w:space="0" w:color="000000"/>
            </w:tcBorders>
            <w:shd w:fill="D9D9D9" w:val="clear"/>
            <w:vAlign w:val="center"/>
          </w:tcPr>
          <w:sdt>
            <w:sdtPr>
              <w:id w:val="1095550840"/>
              <w:tag w:val="goog_rdk_2"/>
              <w:lock w:val="contentLocked"/>
            </w:sdtPr>
            <w:sdtContent>
              <w:p>
                <w:pPr>
                  <w:pStyle w:val="Normal1"/>
                  <w:spacing w:lineRule="auto" w:line="259"/>
                  <w:jc w:val="center"/>
                  <w:rPr>
                    <w:rFonts w:ascii="Arial Narrow" w:hAnsi="Arial Narrow"/>
                  </w:rPr>
                </w:pPr>
                <w:r>
                  <w:rPr>
                    <w:rFonts w:eastAsia="Calibri" w:cs="Calibri" w:ascii="Arial Narrow" w:hAnsi="Arial Narrow"/>
                    <w:sz w:val="18"/>
                    <w:szCs w:val="18"/>
                  </w:rPr>
                  <w:t>Lote 1</w:t>
                </w:r>
              </w:p>
            </w:sdtContent>
          </w:sdt>
        </w:tc>
        <w:tc>
          <w:tcPr>
            <w:tcW w:w="123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Unidades</w:t>
            </w:r>
          </w:p>
        </w:tc>
        <w:tc>
          <w:tcPr>
            <w:tcW w:w="150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Precio unitario máximo de referencia</w:t>
            </w:r>
          </w:p>
          <w:p>
            <w:pPr>
              <w:pStyle w:val="Normal1"/>
              <w:spacing w:lineRule="auto" w:line="259"/>
              <w:jc w:val="center"/>
              <w:rPr>
                <w:rFonts w:ascii="Arial Narrow" w:hAnsi="Arial Narrow"/>
              </w:rPr>
            </w:pPr>
            <w:r>
              <w:rPr>
                <w:rFonts w:eastAsia="Calibri" w:cs="Calibri" w:ascii="Arial Narrow" w:hAnsi="Arial Narrow"/>
                <w:sz w:val="18"/>
                <w:szCs w:val="18"/>
              </w:rPr>
              <w:t>Año 1</w:t>
            </w:r>
          </w:p>
          <w:p>
            <w:pPr>
              <w:pStyle w:val="Normal1"/>
              <w:spacing w:lineRule="auto" w:line="259"/>
              <w:jc w:val="center"/>
              <w:rPr>
                <w:rFonts w:ascii="Arial Narrow" w:hAnsi="Arial Narrow"/>
              </w:rPr>
            </w:pPr>
            <w:r>
              <w:rPr>
                <w:rFonts w:eastAsia="Calibri" w:cs="Calibri" w:ascii="Arial Narrow" w:hAnsi="Arial Narrow"/>
                <w:sz w:val="18"/>
                <w:szCs w:val="18"/>
              </w:rPr>
              <w:t>(€/unid)</w:t>
            </w:r>
          </w:p>
        </w:tc>
        <w:tc>
          <w:tcPr>
            <w:tcW w:w="156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Presupuesto</w:t>
            </w:r>
          </w:p>
          <w:p>
            <w:pPr>
              <w:pStyle w:val="Normal1"/>
              <w:spacing w:lineRule="auto" w:line="259"/>
              <w:jc w:val="center"/>
              <w:rPr>
                <w:rFonts w:ascii="Arial Narrow" w:hAnsi="Arial Narrow"/>
              </w:rPr>
            </w:pPr>
            <w:r>
              <w:rPr>
                <w:rFonts w:eastAsia="Calibri" w:cs="Calibri" w:ascii="Arial Narrow" w:hAnsi="Arial Narrow"/>
                <w:sz w:val="18"/>
                <w:szCs w:val="18"/>
              </w:rPr>
              <w:t xml:space="preserve">Máximo </w:t>
            </w:r>
          </w:p>
          <w:p>
            <w:pPr>
              <w:pStyle w:val="Normal1"/>
              <w:spacing w:lineRule="auto" w:line="259"/>
              <w:jc w:val="center"/>
              <w:rPr>
                <w:rFonts w:ascii="Arial Narrow" w:hAnsi="Arial Narrow"/>
              </w:rPr>
            </w:pPr>
            <w:r>
              <w:rPr>
                <w:rFonts w:eastAsia="Calibri" w:cs="Calibri" w:ascii="Arial Narrow" w:hAnsi="Arial Narrow"/>
                <w:sz w:val="18"/>
                <w:szCs w:val="18"/>
              </w:rPr>
              <w:t>Anual</w:t>
            </w:r>
          </w:p>
          <w:p>
            <w:pPr>
              <w:pStyle w:val="Normal1"/>
              <w:spacing w:lineRule="auto" w:line="259"/>
              <w:jc w:val="center"/>
              <w:rPr>
                <w:rFonts w:ascii="Arial Narrow" w:hAnsi="Arial Narrow"/>
              </w:rPr>
            </w:pPr>
            <w:r>
              <w:rPr>
                <w:rFonts w:eastAsia="Calibri" w:cs="Calibri" w:ascii="Arial Narrow" w:hAnsi="Arial Narrow"/>
                <w:sz w:val="18"/>
                <w:szCs w:val="18"/>
              </w:rPr>
              <w:t>Licitación</w:t>
            </w:r>
          </w:p>
          <w:p>
            <w:pPr>
              <w:pStyle w:val="Normal1"/>
              <w:spacing w:lineRule="auto" w:line="259"/>
              <w:jc w:val="center"/>
              <w:rPr>
                <w:rFonts w:ascii="Arial Narrow" w:hAnsi="Arial Narrow"/>
              </w:rPr>
            </w:pPr>
            <w:r>
              <w:rPr>
                <w:rFonts w:eastAsia="Calibri" w:cs="Calibri" w:ascii="Arial Narrow" w:hAnsi="Arial Narrow"/>
                <w:sz w:val="18"/>
                <w:szCs w:val="18"/>
              </w:rPr>
              <w:t>Año 1</w:t>
            </w:r>
          </w:p>
        </w:tc>
        <w:tc>
          <w:tcPr>
            <w:tcW w:w="139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Precio unitario ofertado</w:t>
            </w:r>
          </w:p>
          <w:p>
            <w:pPr>
              <w:pStyle w:val="Normal1"/>
              <w:spacing w:lineRule="auto" w:line="259"/>
              <w:jc w:val="center"/>
              <w:rPr>
                <w:rFonts w:ascii="Arial Narrow" w:hAnsi="Arial Narrow"/>
              </w:rPr>
            </w:pPr>
            <w:r>
              <w:rPr>
                <w:rFonts w:eastAsia="Calibri" w:cs="Calibri" w:ascii="Arial Narrow" w:hAnsi="Arial Narrow"/>
                <w:sz w:val="18"/>
                <w:szCs w:val="18"/>
              </w:rPr>
              <w:t>Año 1</w:t>
            </w:r>
          </w:p>
          <w:p>
            <w:pPr>
              <w:pStyle w:val="Normal1"/>
              <w:spacing w:lineRule="auto" w:line="259"/>
              <w:jc w:val="center"/>
              <w:rPr>
                <w:rFonts w:ascii="Arial Narrow" w:hAnsi="Arial Narrow"/>
              </w:rPr>
            </w:pPr>
            <w:r>
              <w:rPr>
                <w:rFonts w:eastAsia="Calibri" w:cs="Calibri" w:ascii="Arial Narrow" w:hAnsi="Arial Narrow"/>
                <w:sz w:val="18"/>
                <w:szCs w:val="18"/>
              </w:rPr>
              <w:t>(€/unid)</w:t>
            </w:r>
          </w:p>
        </w:tc>
        <w:tc>
          <w:tcPr>
            <w:tcW w:w="1424"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Importe</w:t>
            </w:r>
          </w:p>
          <w:p>
            <w:pPr>
              <w:pStyle w:val="Normal1"/>
              <w:spacing w:lineRule="auto" w:line="259"/>
              <w:jc w:val="center"/>
              <w:rPr>
                <w:rFonts w:ascii="Arial Narrow" w:hAnsi="Arial Narrow"/>
              </w:rPr>
            </w:pPr>
            <w:r>
              <w:rPr>
                <w:rFonts w:eastAsia="Calibri" w:cs="Calibri" w:ascii="Arial Narrow" w:hAnsi="Arial Narrow"/>
                <w:sz w:val="18"/>
                <w:szCs w:val="18"/>
              </w:rPr>
              <w:t xml:space="preserve"> </w:t>
            </w:r>
            <w:r>
              <w:rPr>
                <w:rFonts w:eastAsia="Calibri" w:cs="Calibri" w:ascii="Arial Narrow" w:hAnsi="Arial Narrow"/>
                <w:sz w:val="18"/>
                <w:szCs w:val="18"/>
              </w:rPr>
              <w:t xml:space="preserve">Anual </w:t>
            </w:r>
          </w:p>
          <w:p>
            <w:pPr>
              <w:pStyle w:val="Normal1"/>
              <w:spacing w:lineRule="auto" w:line="259"/>
              <w:jc w:val="center"/>
              <w:rPr>
                <w:rFonts w:ascii="Arial Narrow" w:hAnsi="Arial Narrow"/>
              </w:rPr>
            </w:pPr>
            <w:r>
              <w:rPr>
                <w:rFonts w:eastAsia="Calibri" w:cs="Calibri" w:ascii="Arial Narrow" w:hAnsi="Arial Narrow"/>
                <w:sz w:val="18"/>
                <w:szCs w:val="18"/>
              </w:rPr>
              <w:t>ofertado</w:t>
            </w:r>
          </w:p>
          <w:p>
            <w:pPr>
              <w:pStyle w:val="Normal1"/>
              <w:spacing w:lineRule="auto" w:line="259"/>
              <w:jc w:val="center"/>
              <w:rPr>
                <w:rFonts w:ascii="Arial Narrow" w:hAnsi="Arial Narrow"/>
              </w:rPr>
            </w:pPr>
            <w:r>
              <w:rPr>
                <w:rFonts w:eastAsia="Calibri" w:cs="Calibri" w:ascii="Arial Narrow" w:hAnsi="Arial Narrow"/>
                <w:sz w:val="18"/>
                <w:szCs w:val="18"/>
              </w:rPr>
              <w:t>Año 1</w:t>
            </w:r>
          </w:p>
        </w:tc>
      </w:tr>
      <w:tr>
        <w:trPr/>
        <w:tc>
          <w:tcPr>
            <w:tcW w:w="1350" w:type="dxa"/>
            <w:tcBorders>
              <w:top w:val="single" w:sz="4" w:space="0" w:color="000000"/>
              <w:left w:val="single" w:sz="4" w:space="0" w:color="000000"/>
              <w:bottom w:val="single" w:sz="4" w:space="0" w:color="000000"/>
              <w:right w:val="single" w:sz="4" w:space="0" w:color="000000"/>
            </w:tcBorders>
          </w:tcPr>
          <w:p>
            <w:pPr>
              <w:pStyle w:val="Normal1"/>
              <w:spacing w:lineRule="auto" w:line="259"/>
              <w:jc w:val="left"/>
              <w:rPr>
                <w:rFonts w:ascii="Arial Narrow" w:hAnsi="Arial Narrow"/>
              </w:rPr>
            </w:pPr>
            <w:r>
              <w:rPr>
                <w:rFonts w:eastAsia="Calibri" w:cs="Calibri" w:ascii="Arial Narrow" w:hAnsi="Arial Narrow"/>
                <w:sz w:val="18"/>
                <w:szCs w:val="18"/>
              </w:rPr>
              <w:t>Licencias de la herramienta de protección del servicio de navegación</w:t>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259"/>
              <w:jc w:val="center"/>
              <w:rPr>
                <w:rFonts w:ascii="Arial Narrow" w:hAnsi="Arial Narrow"/>
              </w:rPr>
            </w:pPr>
            <w:r>
              <w:rPr>
                <w:rFonts w:eastAsia="Calibri" w:cs="Calibri" w:ascii="Arial Narrow" w:hAnsi="Arial Narrow"/>
                <w:sz w:val="18"/>
                <w:szCs w:val="18"/>
              </w:rPr>
              <w:t>8.948</w:t>
            </w:r>
          </w:p>
        </w:tc>
        <w:tc>
          <w:tcPr>
            <w:tcW w:w="1500"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259"/>
              <w:jc w:val="center"/>
              <w:rPr>
                <w:rFonts w:ascii="Arial Narrow" w:hAnsi="Arial Narrow"/>
              </w:rPr>
            </w:pPr>
            <w:r>
              <w:rPr>
                <w:rFonts w:eastAsia="Calibri" w:cs="Calibri" w:ascii="Arial Narrow" w:hAnsi="Arial Narrow"/>
                <w:sz w:val="18"/>
                <w:szCs w:val="18"/>
              </w:rPr>
              <w:t>91 €</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259"/>
              <w:jc w:val="center"/>
              <w:rPr>
                <w:rFonts w:ascii="Arial Narrow" w:hAnsi="Arial Narrow"/>
              </w:rPr>
            </w:pPr>
            <w:r>
              <w:rPr>
                <w:rFonts w:eastAsia="Calibri" w:cs="Calibri" w:ascii="Arial Narrow" w:hAnsi="Arial Narrow"/>
                <w:sz w:val="18"/>
                <w:szCs w:val="18"/>
              </w:rPr>
              <w:t>816.559 €</w:t>
            </w:r>
          </w:p>
        </w:tc>
        <w:tc>
          <w:tcPr>
            <w:tcW w:w="1395" w:type="dxa"/>
            <w:tcBorders>
              <w:top w:val="single" w:sz="4" w:space="0" w:color="000000"/>
              <w:left w:val="single" w:sz="4" w:space="0" w:color="000000"/>
              <w:bottom w:val="single" w:sz="4" w:space="0" w:color="000000"/>
              <w:right w:val="single" w:sz="4" w:space="0" w:color="000000"/>
            </w:tcBorders>
          </w:tcPr>
          <w:p>
            <w:pPr>
              <w:pStyle w:val="Normal1"/>
              <w:spacing w:lineRule="auto" w:line="259"/>
              <w:jc w:val="center"/>
              <w:rPr>
                <w:rFonts w:ascii="Arial Narrow" w:hAnsi="Arial Narrow" w:eastAsia="Calibri" w:cs="Calibri"/>
                <w:sz w:val="18"/>
                <w:szCs w:val="18"/>
              </w:rPr>
            </w:pPr>
            <w:r>
              <w:rPr>
                <w:rFonts w:eastAsia="Calibri" w:cs="Calibri" w:ascii="Arial Narrow" w:hAnsi="Arial Narrow"/>
                <w:sz w:val="18"/>
                <w:szCs w:val="18"/>
              </w:rPr>
            </w:r>
          </w:p>
        </w:tc>
        <w:tc>
          <w:tcPr>
            <w:tcW w:w="1424" w:type="dxa"/>
            <w:tcBorders>
              <w:top w:val="single" w:sz="4" w:space="0" w:color="000000"/>
              <w:left w:val="single" w:sz="4" w:space="0" w:color="000000"/>
              <w:bottom w:val="single" w:sz="4" w:space="0" w:color="000000"/>
              <w:right w:val="single" w:sz="4" w:space="0" w:color="000000"/>
            </w:tcBorders>
          </w:tcPr>
          <w:p>
            <w:pPr>
              <w:pStyle w:val="Normal1"/>
              <w:spacing w:lineRule="auto" w:line="259"/>
              <w:jc w:val="center"/>
              <w:rPr>
                <w:rFonts w:ascii="Arial Narrow" w:hAnsi="Arial Narrow" w:eastAsia="Calibri" w:cs="Calibri"/>
                <w:sz w:val="18"/>
                <w:szCs w:val="18"/>
              </w:rPr>
            </w:pPr>
            <w:r>
              <w:rPr>
                <w:rFonts w:eastAsia="Calibri" w:cs="Calibri" w:ascii="Arial Narrow" w:hAnsi="Arial Narrow"/>
                <w:sz w:val="18"/>
                <w:szCs w:val="18"/>
              </w:rPr>
            </w:r>
          </w:p>
        </w:tc>
      </w:tr>
    </w:tbl>
    <w:p>
      <w:pPr>
        <w:pStyle w:val="Normal1"/>
        <w:spacing w:lineRule="auto" w:line="259"/>
        <w:jc w:val="both"/>
        <w:rPr>
          <w:rFonts w:ascii="Arial Narrow" w:hAnsi="Arial Narrow" w:eastAsia="Arial Narrow" w:cs="Arial Narrow"/>
          <w:sz w:val="22"/>
          <w:szCs w:val="22"/>
          <w:highlight w:val="yellow"/>
        </w:rPr>
      </w:pPr>
      <w:r>
        <w:rPr>
          <w:rFonts w:eastAsia="Arial Narrow" w:cs="Arial Narrow" w:ascii="Arial Narrow" w:hAnsi="Arial Narrow"/>
          <w:sz w:val="22"/>
          <w:szCs w:val="22"/>
          <w:highlight w:val="yellow"/>
        </w:rPr>
      </w:r>
    </w:p>
    <w:p>
      <w:pPr>
        <w:pStyle w:val="Normal1"/>
        <w:spacing w:lineRule="auto" w:line="259"/>
        <w:jc w:val="both"/>
        <w:rPr>
          <w:rFonts w:ascii="Arial Narrow" w:hAnsi="Arial Narrow" w:eastAsia="Calibri" w:cs="Calibri"/>
          <w:sz w:val="22"/>
          <w:szCs w:val="22"/>
        </w:rPr>
      </w:pPr>
      <w:r>
        <w:rPr>
          <w:rFonts w:eastAsia="Calibri" w:cs="Calibri" w:ascii="Arial Narrow" w:hAnsi="Arial Narrow"/>
          <w:sz w:val="22"/>
          <w:szCs w:val="22"/>
        </w:rPr>
      </w:r>
    </w:p>
    <w:tbl>
      <w:tblPr>
        <w:tblStyle w:val="Table11"/>
        <w:tblW w:w="8460" w:type="dxa"/>
        <w:jc w:val="left"/>
        <w:tblInd w:w="0" w:type="dxa"/>
        <w:tblLayout w:type="fixed"/>
        <w:tblCellMar>
          <w:top w:w="0" w:type="dxa"/>
          <w:left w:w="108" w:type="dxa"/>
          <w:bottom w:w="0" w:type="dxa"/>
          <w:right w:w="108" w:type="dxa"/>
        </w:tblCellMar>
        <w:tblLook w:val="0400"/>
      </w:tblPr>
      <w:tblGrid>
        <w:gridCol w:w="1350"/>
        <w:gridCol w:w="1230"/>
        <w:gridCol w:w="1500"/>
        <w:gridCol w:w="1560"/>
        <w:gridCol w:w="1395"/>
        <w:gridCol w:w="1424"/>
      </w:tblGrid>
      <w:tr>
        <w:trPr/>
        <w:tc>
          <w:tcPr>
            <w:tcW w:w="1350" w:type="dxa"/>
            <w:tcBorders>
              <w:top w:val="single" w:sz="4" w:space="0" w:color="000000"/>
              <w:left w:val="single" w:sz="4" w:space="0" w:color="000000"/>
              <w:bottom w:val="single" w:sz="4" w:space="0" w:color="000000"/>
              <w:right w:val="single" w:sz="4" w:space="0" w:color="000000"/>
            </w:tcBorders>
            <w:shd w:fill="D9D9D9" w:val="clear"/>
            <w:vAlign w:val="center"/>
          </w:tcPr>
          <w:sdt>
            <w:sdtPr>
              <w:id w:val="1941183437"/>
              <w:tag w:val="goog_rdk_3"/>
              <w:lock w:val="contentLocked"/>
            </w:sdtPr>
            <w:sdtContent>
              <w:p>
                <w:pPr>
                  <w:pStyle w:val="Normal1"/>
                  <w:spacing w:lineRule="auto" w:line="259"/>
                  <w:jc w:val="center"/>
                  <w:rPr>
                    <w:rFonts w:ascii="Arial Narrow" w:hAnsi="Arial Narrow"/>
                  </w:rPr>
                </w:pPr>
                <w:r>
                  <w:rPr>
                    <w:rFonts w:eastAsia="Calibri" w:cs="Calibri" w:ascii="Arial Narrow" w:hAnsi="Arial Narrow"/>
                    <w:sz w:val="18"/>
                    <w:szCs w:val="18"/>
                  </w:rPr>
                  <w:t>Lote 1</w:t>
                </w:r>
              </w:p>
            </w:sdtContent>
          </w:sdt>
        </w:tc>
        <w:tc>
          <w:tcPr>
            <w:tcW w:w="123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Unidades</w:t>
            </w:r>
          </w:p>
        </w:tc>
        <w:tc>
          <w:tcPr>
            <w:tcW w:w="150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Precio unitario máximo de referencia</w:t>
            </w:r>
          </w:p>
          <w:p>
            <w:pPr>
              <w:pStyle w:val="Normal1"/>
              <w:spacing w:lineRule="auto" w:line="259"/>
              <w:jc w:val="center"/>
              <w:rPr>
                <w:rFonts w:ascii="Arial Narrow" w:hAnsi="Arial Narrow"/>
              </w:rPr>
            </w:pPr>
            <w:r>
              <w:rPr>
                <w:rFonts w:eastAsia="Calibri" w:cs="Calibri" w:ascii="Arial Narrow" w:hAnsi="Arial Narrow"/>
                <w:sz w:val="18"/>
                <w:szCs w:val="18"/>
              </w:rPr>
              <w:t>Año 2</w:t>
            </w:r>
          </w:p>
          <w:p>
            <w:pPr>
              <w:pStyle w:val="Normal1"/>
              <w:spacing w:lineRule="auto" w:line="259"/>
              <w:jc w:val="center"/>
              <w:rPr>
                <w:rFonts w:ascii="Arial Narrow" w:hAnsi="Arial Narrow"/>
              </w:rPr>
            </w:pPr>
            <w:r>
              <w:rPr>
                <w:rFonts w:eastAsia="Calibri" w:cs="Calibri" w:ascii="Arial Narrow" w:hAnsi="Arial Narrow"/>
                <w:sz w:val="18"/>
                <w:szCs w:val="18"/>
              </w:rPr>
              <w:t>(€/unid)</w:t>
            </w:r>
          </w:p>
        </w:tc>
        <w:tc>
          <w:tcPr>
            <w:tcW w:w="156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Presupuesto</w:t>
            </w:r>
          </w:p>
          <w:p>
            <w:pPr>
              <w:pStyle w:val="Normal1"/>
              <w:spacing w:lineRule="auto" w:line="259"/>
              <w:jc w:val="center"/>
              <w:rPr>
                <w:rFonts w:ascii="Arial Narrow" w:hAnsi="Arial Narrow"/>
              </w:rPr>
            </w:pPr>
            <w:r>
              <w:rPr>
                <w:rFonts w:eastAsia="Calibri" w:cs="Calibri" w:ascii="Arial Narrow" w:hAnsi="Arial Narrow"/>
                <w:sz w:val="18"/>
                <w:szCs w:val="18"/>
              </w:rPr>
              <w:t xml:space="preserve">Máximo </w:t>
            </w:r>
          </w:p>
          <w:p>
            <w:pPr>
              <w:pStyle w:val="Normal1"/>
              <w:spacing w:lineRule="auto" w:line="259"/>
              <w:jc w:val="center"/>
              <w:rPr>
                <w:rFonts w:ascii="Arial Narrow" w:hAnsi="Arial Narrow"/>
              </w:rPr>
            </w:pPr>
            <w:r>
              <w:rPr>
                <w:rFonts w:eastAsia="Calibri" w:cs="Calibri" w:ascii="Arial Narrow" w:hAnsi="Arial Narrow"/>
                <w:sz w:val="18"/>
                <w:szCs w:val="18"/>
              </w:rPr>
              <w:t>Anual</w:t>
            </w:r>
          </w:p>
          <w:p>
            <w:pPr>
              <w:pStyle w:val="Normal1"/>
              <w:spacing w:lineRule="auto" w:line="259"/>
              <w:jc w:val="center"/>
              <w:rPr>
                <w:rFonts w:ascii="Arial Narrow" w:hAnsi="Arial Narrow"/>
              </w:rPr>
            </w:pPr>
            <w:r>
              <w:rPr>
                <w:rFonts w:eastAsia="Calibri" w:cs="Calibri" w:ascii="Arial Narrow" w:hAnsi="Arial Narrow"/>
                <w:sz w:val="18"/>
                <w:szCs w:val="18"/>
              </w:rPr>
              <w:t>Licitación</w:t>
            </w:r>
          </w:p>
          <w:p>
            <w:pPr>
              <w:pStyle w:val="Normal1"/>
              <w:spacing w:lineRule="auto" w:line="259"/>
              <w:jc w:val="center"/>
              <w:rPr>
                <w:rFonts w:ascii="Arial Narrow" w:hAnsi="Arial Narrow"/>
              </w:rPr>
            </w:pPr>
            <w:r>
              <w:rPr>
                <w:rFonts w:eastAsia="Calibri" w:cs="Calibri" w:ascii="Arial Narrow" w:hAnsi="Arial Narrow"/>
                <w:sz w:val="18"/>
                <w:szCs w:val="18"/>
              </w:rPr>
              <w:t>Año 2</w:t>
            </w:r>
          </w:p>
        </w:tc>
        <w:tc>
          <w:tcPr>
            <w:tcW w:w="139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Precio unitario ofertado</w:t>
            </w:r>
          </w:p>
          <w:p>
            <w:pPr>
              <w:pStyle w:val="Normal1"/>
              <w:spacing w:lineRule="auto" w:line="259"/>
              <w:jc w:val="center"/>
              <w:rPr>
                <w:rFonts w:ascii="Arial Narrow" w:hAnsi="Arial Narrow"/>
              </w:rPr>
            </w:pPr>
            <w:r>
              <w:rPr>
                <w:rFonts w:eastAsia="Calibri" w:cs="Calibri" w:ascii="Arial Narrow" w:hAnsi="Arial Narrow"/>
                <w:sz w:val="18"/>
                <w:szCs w:val="18"/>
              </w:rPr>
              <w:t>Año 2</w:t>
            </w:r>
          </w:p>
          <w:p>
            <w:pPr>
              <w:pStyle w:val="Normal1"/>
              <w:spacing w:lineRule="auto" w:line="259"/>
              <w:jc w:val="center"/>
              <w:rPr>
                <w:rFonts w:ascii="Arial Narrow" w:hAnsi="Arial Narrow"/>
              </w:rPr>
            </w:pPr>
            <w:r>
              <w:rPr>
                <w:rFonts w:eastAsia="Calibri" w:cs="Calibri" w:ascii="Arial Narrow" w:hAnsi="Arial Narrow"/>
                <w:sz w:val="18"/>
                <w:szCs w:val="18"/>
              </w:rPr>
              <w:t>(€/unid)</w:t>
            </w:r>
          </w:p>
        </w:tc>
        <w:tc>
          <w:tcPr>
            <w:tcW w:w="1424"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Importe</w:t>
            </w:r>
          </w:p>
          <w:p>
            <w:pPr>
              <w:pStyle w:val="Normal1"/>
              <w:spacing w:lineRule="auto" w:line="259"/>
              <w:jc w:val="center"/>
              <w:rPr>
                <w:rFonts w:ascii="Arial Narrow" w:hAnsi="Arial Narrow"/>
              </w:rPr>
            </w:pPr>
            <w:r>
              <w:rPr>
                <w:rFonts w:eastAsia="Calibri" w:cs="Calibri" w:ascii="Arial Narrow" w:hAnsi="Arial Narrow"/>
                <w:sz w:val="18"/>
                <w:szCs w:val="18"/>
              </w:rPr>
              <w:t xml:space="preserve"> </w:t>
            </w:r>
            <w:r>
              <w:rPr>
                <w:rFonts w:eastAsia="Calibri" w:cs="Calibri" w:ascii="Arial Narrow" w:hAnsi="Arial Narrow"/>
                <w:sz w:val="18"/>
                <w:szCs w:val="18"/>
              </w:rPr>
              <w:t xml:space="preserve">Anual </w:t>
            </w:r>
          </w:p>
          <w:p>
            <w:pPr>
              <w:pStyle w:val="Normal1"/>
              <w:spacing w:lineRule="auto" w:line="259"/>
              <w:jc w:val="center"/>
              <w:rPr>
                <w:rFonts w:ascii="Arial Narrow" w:hAnsi="Arial Narrow"/>
              </w:rPr>
            </w:pPr>
            <w:r>
              <w:rPr>
                <w:rFonts w:eastAsia="Calibri" w:cs="Calibri" w:ascii="Arial Narrow" w:hAnsi="Arial Narrow"/>
                <w:sz w:val="18"/>
                <w:szCs w:val="18"/>
              </w:rPr>
              <w:t>ofertado</w:t>
            </w:r>
          </w:p>
          <w:p>
            <w:pPr>
              <w:pStyle w:val="Normal1"/>
              <w:spacing w:lineRule="auto" w:line="259"/>
              <w:jc w:val="center"/>
              <w:rPr>
                <w:rFonts w:ascii="Arial Narrow" w:hAnsi="Arial Narrow"/>
              </w:rPr>
            </w:pPr>
            <w:r>
              <w:rPr>
                <w:rFonts w:eastAsia="Calibri" w:cs="Calibri" w:ascii="Arial Narrow" w:hAnsi="Arial Narrow"/>
                <w:sz w:val="18"/>
                <w:szCs w:val="18"/>
              </w:rPr>
              <w:t>Año 2</w:t>
            </w:r>
          </w:p>
        </w:tc>
      </w:tr>
      <w:tr>
        <w:trPr/>
        <w:tc>
          <w:tcPr>
            <w:tcW w:w="1350" w:type="dxa"/>
            <w:tcBorders>
              <w:top w:val="single" w:sz="4" w:space="0" w:color="000000"/>
              <w:left w:val="single" w:sz="4" w:space="0" w:color="000000"/>
              <w:bottom w:val="single" w:sz="4" w:space="0" w:color="000000"/>
              <w:right w:val="single" w:sz="4" w:space="0" w:color="000000"/>
            </w:tcBorders>
          </w:tcPr>
          <w:p>
            <w:pPr>
              <w:pStyle w:val="Normal1"/>
              <w:spacing w:lineRule="auto" w:line="259"/>
              <w:jc w:val="left"/>
              <w:rPr>
                <w:rFonts w:ascii="Arial Narrow" w:hAnsi="Arial Narrow"/>
              </w:rPr>
            </w:pPr>
            <w:r>
              <w:rPr>
                <w:rFonts w:eastAsia="Calibri" w:cs="Calibri" w:ascii="Arial Narrow" w:hAnsi="Arial Narrow"/>
                <w:sz w:val="18"/>
                <w:szCs w:val="18"/>
              </w:rPr>
              <w:t>Licencias de la herramienta de protección del servicio de navegación</w:t>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259"/>
              <w:jc w:val="center"/>
              <w:rPr>
                <w:rFonts w:ascii="Arial Narrow" w:hAnsi="Arial Narrow"/>
              </w:rPr>
            </w:pPr>
            <w:r>
              <w:rPr>
                <w:rFonts w:eastAsia="Calibri" w:cs="Calibri" w:ascii="Arial Narrow" w:hAnsi="Arial Narrow"/>
                <w:sz w:val="18"/>
                <w:szCs w:val="18"/>
              </w:rPr>
              <w:t>8.948</w:t>
            </w:r>
          </w:p>
        </w:tc>
        <w:tc>
          <w:tcPr>
            <w:tcW w:w="1500"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259"/>
              <w:jc w:val="center"/>
              <w:rPr>
                <w:rFonts w:ascii="Arial Narrow" w:hAnsi="Arial Narrow"/>
              </w:rPr>
            </w:pPr>
            <w:r>
              <w:rPr>
                <w:rFonts w:eastAsia="Calibri" w:cs="Calibri" w:ascii="Arial Narrow" w:hAnsi="Arial Narrow"/>
                <w:sz w:val="18"/>
                <w:szCs w:val="18"/>
              </w:rPr>
              <w:t>100 €</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259"/>
              <w:jc w:val="center"/>
              <w:rPr>
                <w:rFonts w:ascii="Arial Narrow" w:hAnsi="Arial Narrow"/>
              </w:rPr>
            </w:pPr>
            <w:r>
              <w:rPr>
                <w:rFonts w:eastAsia="Calibri" w:cs="Calibri" w:ascii="Arial Narrow" w:hAnsi="Arial Narrow"/>
                <w:sz w:val="18"/>
                <w:szCs w:val="18"/>
              </w:rPr>
              <w:t>898.254 €</w:t>
            </w:r>
          </w:p>
        </w:tc>
        <w:tc>
          <w:tcPr>
            <w:tcW w:w="1395" w:type="dxa"/>
            <w:tcBorders>
              <w:top w:val="single" w:sz="4" w:space="0" w:color="000000"/>
              <w:left w:val="single" w:sz="4" w:space="0" w:color="000000"/>
              <w:bottom w:val="single" w:sz="4" w:space="0" w:color="000000"/>
              <w:right w:val="single" w:sz="4" w:space="0" w:color="000000"/>
            </w:tcBorders>
          </w:tcPr>
          <w:p>
            <w:pPr>
              <w:pStyle w:val="Normal1"/>
              <w:spacing w:lineRule="auto" w:line="259"/>
              <w:jc w:val="center"/>
              <w:rPr>
                <w:rFonts w:ascii="Arial Narrow" w:hAnsi="Arial Narrow" w:eastAsia="Calibri" w:cs="Calibri"/>
                <w:sz w:val="18"/>
                <w:szCs w:val="18"/>
              </w:rPr>
            </w:pPr>
            <w:r>
              <w:rPr>
                <w:rFonts w:eastAsia="Calibri" w:cs="Calibri" w:ascii="Arial Narrow" w:hAnsi="Arial Narrow"/>
                <w:sz w:val="18"/>
                <w:szCs w:val="18"/>
              </w:rPr>
            </w:r>
          </w:p>
        </w:tc>
        <w:tc>
          <w:tcPr>
            <w:tcW w:w="1424" w:type="dxa"/>
            <w:tcBorders>
              <w:top w:val="single" w:sz="4" w:space="0" w:color="000000"/>
              <w:left w:val="single" w:sz="4" w:space="0" w:color="000000"/>
              <w:bottom w:val="single" w:sz="4" w:space="0" w:color="000000"/>
              <w:right w:val="single" w:sz="4" w:space="0" w:color="000000"/>
            </w:tcBorders>
          </w:tcPr>
          <w:p>
            <w:pPr>
              <w:pStyle w:val="Normal1"/>
              <w:spacing w:lineRule="auto" w:line="259"/>
              <w:jc w:val="center"/>
              <w:rPr>
                <w:rFonts w:ascii="Arial Narrow" w:hAnsi="Arial Narrow" w:eastAsia="Calibri" w:cs="Calibri"/>
                <w:sz w:val="18"/>
                <w:szCs w:val="18"/>
              </w:rPr>
            </w:pPr>
            <w:r>
              <w:rPr>
                <w:rFonts w:eastAsia="Calibri" w:cs="Calibri" w:ascii="Arial Narrow" w:hAnsi="Arial Narrow"/>
                <w:sz w:val="18"/>
                <w:szCs w:val="18"/>
              </w:rPr>
            </w:r>
          </w:p>
        </w:tc>
      </w:tr>
    </w:tbl>
    <w:p>
      <w:pPr>
        <w:pStyle w:val="Normal1"/>
        <w:spacing w:lineRule="auto" w:line="259"/>
        <w:jc w:val="both"/>
        <w:rPr>
          <w:rFonts w:ascii="Arial Narrow" w:hAnsi="Arial Narrow" w:eastAsia="Arial Narrow" w:cs="Arial Narrow"/>
          <w:sz w:val="22"/>
          <w:szCs w:val="22"/>
          <w:highlight w:val="yellow"/>
        </w:rPr>
      </w:pPr>
      <w:r>
        <w:rPr>
          <w:rFonts w:eastAsia="Arial Narrow" w:cs="Arial Narrow" w:ascii="Arial Narrow" w:hAnsi="Arial Narrow"/>
          <w:sz w:val="22"/>
          <w:szCs w:val="22"/>
          <w:highlight w:val="yellow"/>
        </w:rPr>
      </w:r>
    </w:p>
    <w:p>
      <w:pPr>
        <w:pStyle w:val="Normal1"/>
        <w:spacing w:lineRule="auto" w:line="259"/>
        <w:jc w:val="both"/>
        <w:rPr>
          <w:rFonts w:ascii="Arial Narrow" w:hAnsi="Arial Narrow" w:eastAsia="Calibri" w:cs="Calibri"/>
          <w:sz w:val="22"/>
          <w:szCs w:val="22"/>
        </w:rPr>
      </w:pPr>
      <w:r>
        <w:rPr>
          <w:rFonts w:eastAsia="Calibri" w:cs="Calibri" w:ascii="Arial Narrow" w:hAnsi="Arial Narrow"/>
          <w:sz w:val="22"/>
          <w:szCs w:val="22"/>
        </w:rPr>
      </w:r>
    </w:p>
    <w:tbl>
      <w:tblPr>
        <w:tblStyle w:val="Table12"/>
        <w:tblW w:w="8460" w:type="dxa"/>
        <w:jc w:val="left"/>
        <w:tblInd w:w="0" w:type="dxa"/>
        <w:tblLayout w:type="fixed"/>
        <w:tblCellMar>
          <w:top w:w="0" w:type="dxa"/>
          <w:left w:w="108" w:type="dxa"/>
          <w:bottom w:w="0" w:type="dxa"/>
          <w:right w:w="108" w:type="dxa"/>
        </w:tblCellMar>
        <w:tblLook w:val="0400"/>
      </w:tblPr>
      <w:tblGrid>
        <w:gridCol w:w="1350"/>
        <w:gridCol w:w="1230"/>
        <w:gridCol w:w="1500"/>
        <w:gridCol w:w="1560"/>
        <w:gridCol w:w="1395"/>
        <w:gridCol w:w="1424"/>
      </w:tblGrid>
      <w:tr>
        <w:trPr/>
        <w:tc>
          <w:tcPr>
            <w:tcW w:w="1350" w:type="dxa"/>
            <w:tcBorders>
              <w:top w:val="single" w:sz="4" w:space="0" w:color="000000"/>
              <w:left w:val="single" w:sz="4" w:space="0" w:color="000000"/>
              <w:bottom w:val="single" w:sz="4" w:space="0" w:color="000000"/>
              <w:right w:val="single" w:sz="4" w:space="0" w:color="000000"/>
            </w:tcBorders>
            <w:shd w:fill="D9D9D9" w:val="clear"/>
            <w:vAlign w:val="center"/>
          </w:tcPr>
          <w:sdt>
            <w:sdtPr>
              <w:id w:val="1388567399"/>
              <w:tag w:val="goog_rdk_4"/>
              <w:lock w:val="contentLocked"/>
            </w:sdtPr>
            <w:sdtContent>
              <w:p>
                <w:pPr>
                  <w:pStyle w:val="Normal1"/>
                  <w:spacing w:lineRule="auto" w:line="259"/>
                  <w:jc w:val="center"/>
                  <w:rPr>
                    <w:rFonts w:ascii="Arial Narrow" w:hAnsi="Arial Narrow"/>
                  </w:rPr>
                </w:pPr>
                <w:r>
                  <w:rPr>
                    <w:rFonts w:eastAsia="Calibri" w:cs="Calibri" w:ascii="Arial Narrow" w:hAnsi="Arial Narrow"/>
                    <w:sz w:val="18"/>
                    <w:szCs w:val="18"/>
                  </w:rPr>
                  <w:t>Lote 1</w:t>
                </w:r>
              </w:p>
            </w:sdtContent>
          </w:sdt>
        </w:tc>
        <w:tc>
          <w:tcPr>
            <w:tcW w:w="123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Unidades</w:t>
            </w:r>
          </w:p>
        </w:tc>
        <w:tc>
          <w:tcPr>
            <w:tcW w:w="150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Precio unitario máximo de referencia</w:t>
            </w:r>
          </w:p>
          <w:p>
            <w:pPr>
              <w:pStyle w:val="Normal1"/>
              <w:spacing w:lineRule="auto" w:line="259"/>
              <w:jc w:val="center"/>
              <w:rPr>
                <w:rFonts w:ascii="Arial Narrow" w:hAnsi="Arial Narrow"/>
              </w:rPr>
            </w:pPr>
            <w:r>
              <w:rPr>
                <w:rFonts w:eastAsia="Calibri" w:cs="Calibri" w:ascii="Arial Narrow" w:hAnsi="Arial Narrow"/>
                <w:sz w:val="18"/>
                <w:szCs w:val="18"/>
              </w:rPr>
              <w:t>Año 3</w:t>
            </w:r>
          </w:p>
          <w:p>
            <w:pPr>
              <w:pStyle w:val="Normal1"/>
              <w:spacing w:lineRule="auto" w:line="259"/>
              <w:jc w:val="center"/>
              <w:rPr>
                <w:rFonts w:ascii="Arial Narrow" w:hAnsi="Arial Narrow"/>
              </w:rPr>
            </w:pPr>
            <w:r>
              <w:rPr>
                <w:rFonts w:eastAsia="Calibri" w:cs="Calibri" w:ascii="Arial Narrow" w:hAnsi="Arial Narrow"/>
                <w:sz w:val="18"/>
                <w:szCs w:val="18"/>
              </w:rPr>
              <w:t>(€/unid)</w:t>
            </w:r>
          </w:p>
        </w:tc>
        <w:tc>
          <w:tcPr>
            <w:tcW w:w="156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Presupuesto</w:t>
            </w:r>
          </w:p>
          <w:p>
            <w:pPr>
              <w:pStyle w:val="Normal1"/>
              <w:spacing w:lineRule="auto" w:line="259"/>
              <w:jc w:val="center"/>
              <w:rPr>
                <w:rFonts w:ascii="Arial Narrow" w:hAnsi="Arial Narrow"/>
              </w:rPr>
            </w:pPr>
            <w:r>
              <w:rPr>
                <w:rFonts w:eastAsia="Calibri" w:cs="Calibri" w:ascii="Arial Narrow" w:hAnsi="Arial Narrow"/>
                <w:sz w:val="18"/>
                <w:szCs w:val="18"/>
              </w:rPr>
              <w:t xml:space="preserve">Máximo </w:t>
            </w:r>
          </w:p>
          <w:p>
            <w:pPr>
              <w:pStyle w:val="Normal1"/>
              <w:spacing w:lineRule="auto" w:line="259"/>
              <w:jc w:val="center"/>
              <w:rPr>
                <w:rFonts w:ascii="Arial Narrow" w:hAnsi="Arial Narrow"/>
              </w:rPr>
            </w:pPr>
            <w:r>
              <w:rPr>
                <w:rFonts w:eastAsia="Calibri" w:cs="Calibri" w:ascii="Arial Narrow" w:hAnsi="Arial Narrow"/>
                <w:sz w:val="18"/>
                <w:szCs w:val="18"/>
              </w:rPr>
              <w:t>Anual</w:t>
            </w:r>
          </w:p>
          <w:p>
            <w:pPr>
              <w:pStyle w:val="Normal1"/>
              <w:spacing w:lineRule="auto" w:line="259"/>
              <w:jc w:val="center"/>
              <w:rPr>
                <w:rFonts w:ascii="Arial Narrow" w:hAnsi="Arial Narrow"/>
              </w:rPr>
            </w:pPr>
            <w:r>
              <w:rPr>
                <w:rFonts w:eastAsia="Calibri" w:cs="Calibri" w:ascii="Arial Narrow" w:hAnsi="Arial Narrow"/>
                <w:sz w:val="18"/>
                <w:szCs w:val="18"/>
              </w:rPr>
              <w:t>Licitación</w:t>
            </w:r>
          </w:p>
          <w:p>
            <w:pPr>
              <w:pStyle w:val="Normal1"/>
              <w:spacing w:lineRule="auto" w:line="259"/>
              <w:jc w:val="center"/>
              <w:rPr>
                <w:rFonts w:ascii="Arial Narrow" w:hAnsi="Arial Narrow"/>
              </w:rPr>
            </w:pPr>
            <w:r>
              <w:rPr>
                <w:rFonts w:eastAsia="Calibri" w:cs="Calibri" w:ascii="Arial Narrow" w:hAnsi="Arial Narrow"/>
                <w:sz w:val="18"/>
                <w:szCs w:val="18"/>
              </w:rPr>
              <w:t>Año 3</w:t>
            </w:r>
          </w:p>
        </w:tc>
        <w:tc>
          <w:tcPr>
            <w:tcW w:w="139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Precio unitario ofertado</w:t>
            </w:r>
          </w:p>
          <w:p>
            <w:pPr>
              <w:pStyle w:val="Normal1"/>
              <w:spacing w:lineRule="auto" w:line="259"/>
              <w:jc w:val="center"/>
              <w:rPr>
                <w:rFonts w:ascii="Arial Narrow" w:hAnsi="Arial Narrow"/>
              </w:rPr>
            </w:pPr>
            <w:r>
              <w:rPr>
                <w:rFonts w:eastAsia="Calibri" w:cs="Calibri" w:ascii="Arial Narrow" w:hAnsi="Arial Narrow"/>
                <w:sz w:val="18"/>
                <w:szCs w:val="18"/>
              </w:rPr>
              <w:t>Año 3</w:t>
            </w:r>
          </w:p>
          <w:p>
            <w:pPr>
              <w:pStyle w:val="Normal1"/>
              <w:spacing w:lineRule="auto" w:line="259"/>
              <w:jc w:val="center"/>
              <w:rPr>
                <w:rFonts w:ascii="Arial Narrow" w:hAnsi="Arial Narrow"/>
              </w:rPr>
            </w:pPr>
            <w:r>
              <w:rPr>
                <w:rFonts w:eastAsia="Calibri" w:cs="Calibri" w:ascii="Arial Narrow" w:hAnsi="Arial Narrow"/>
                <w:sz w:val="18"/>
                <w:szCs w:val="18"/>
              </w:rPr>
              <w:t>(€/unid)</w:t>
            </w:r>
          </w:p>
        </w:tc>
        <w:tc>
          <w:tcPr>
            <w:tcW w:w="1424"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Importe</w:t>
            </w:r>
          </w:p>
          <w:p>
            <w:pPr>
              <w:pStyle w:val="Normal1"/>
              <w:spacing w:lineRule="auto" w:line="259"/>
              <w:jc w:val="center"/>
              <w:rPr>
                <w:rFonts w:ascii="Arial Narrow" w:hAnsi="Arial Narrow"/>
              </w:rPr>
            </w:pPr>
            <w:r>
              <w:rPr>
                <w:rFonts w:eastAsia="Calibri" w:cs="Calibri" w:ascii="Arial Narrow" w:hAnsi="Arial Narrow"/>
                <w:sz w:val="18"/>
                <w:szCs w:val="18"/>
              </w:rPr>
              <w:t xml:space="preserve"> </w:t>
            </w:r>
            <w:r>
              <w:rPr>
                <w:rFonts w:eastAsia="Calibri" w:cs="Calibri" w:ascii="Arial Narrow" w:hAnsi="Arial Narrow"/>
                <w:sz w:val="18"/>
                <w:szCs w:val="18"/>
              </w:rPr>
              <w:t xml:space="preserve">Anual </w:t>
            </w:r>
          </w:p>
          <w:p>
            <w:pPr>
              <w:pStyle w:val="Normal1"/>
              <w:spacing w:lineRule="auto" w:line="259"/>
              <w:jc w:val="center"/>
              <w:rPr>
                <w:rFonts w:ascii="Arial Narrow" w:hAnsi="Arial Narrow"/>
              </w:rPr>
            </w:pPr>
            <w:r>
              <w:rPr>
                <w:rFonts w:eastAsia="Calibri" w:cs="Calibri" w:ascii="Arial Narrow" w:hAnsi="Arial Narrow"/>
                <w:sz w:val="18"/>
                <w:szCs w:val="18"/>
              </w:rPr>
              <w:t>ofertado</w:t>
            </w:r>
          </w:p>
          <w:p>
            <w:pPr>
              <w:pStyle w:val="Normal1"/>
              <w:spacing w:lineRule="auto" w:line="259"/>
              <w:jc w:val="center"/>
              <w:rPr>
                <w:rFonts w:ascii="Arial Narrow" w:hAnsi="Arial Narrow"/>
              </w:rPr>
            </w:pPr>
            <w:r>
              <w:rPr>
                <w:rFonts w:eastAsia="Calibri" w:cs="Calibri" w:ascii="Arial Narrow" w:hAnsi="Arial Narrow"/>
                <w:sz w:val="18"/>
                <w:szCs w:val="18"/>
              </w:rPr>
              <w:t>Año 3</w:t>
            </w:r>
          </w:p>
        </w:tc>
      </w:tr>
      <w:tr>
        <w:trPr/>
        <w:tc>
          <w:tcPr>
            <w:tcW w:w="1350" w:type="dxa"/>
            <w:tcBorders>
              <w:top w:val="single" w:sz="4" w:space="0" w:color="000000"/>
              <w:left w:val="single" w:sz="4" w:space="0" w:color="000000"/>
              <w:bottom w:val="single" w:sz="4" w:space="0" w:color="000000"/>
              <w:right w:val="single" w:sz="4" w:space="0" w:color="000000"/>
            </w:tcBorders>
          </w:tcPr>
          <w:p>
            <w:pPr>
              <w:pStyle w:val="Normal1"/>
              <w:spacing w:lineRule="auto" w:line="259"/>
              <w:jc w:val="left"/>
              <w:rPr>
                <w:rFonts w:ascii="Arial Narrow" w:hAnsi="Arial Narrow"/>
              </w:rPr>
            </w:pPr>
            <w:r>
              <w:rPr>
                <w:rFonts w:eastAsia="Calibri" w:cs="Calibri" w:ascii="Arial Narrow" w:hAnsi="Arial Narrow"/>
                <w:sz w:val="18"/>
                <w:szCs w:val="18"/>
              </w:rPr>
              <w:t>Licencias de la herramienta de protección del servicio de navegación</w:t>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259"/>
              <w:jc w:val="center"/>
              <w:rPr>
                <w:rFonts w:ascii="Arial Narrow" w:hAnsi="Arial Narrow"/>
              </w:rPr>
            </w:pPr>
            <w:r>
              <w:rPr>
                <w:rFonts w:eastAsia="Calibri" w:cs="Calibri" w:ascii="Arial Narrow" w:hAnsi="Arial Narrow"/>
                <w:sz w:val="18"/>
                <w:szCs w:val="18"/>
              </w:rPr>
              <w:t>8.948</w:t>
            </w:r>
          </w:p>
        </w:tc>
        <w:tc>
          <w:tcPr>
            <w:tcW w:w="1500"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259"/>
              <w:jc w:val="center"/>
              <w:rPr>
                <w:rFonts w:ascii="Arial Narrow" w:hAnsi="Arial Narrow"/>
              </w:rPr>
            </w:pPr>
            <w:r>
              <w:rPr>
                <w:rFonts w:eastAsia="Calibri" w:cs="Calibri" w:ascii="Arial Narrow" w:hAnsi="Arial Narrow"/>
                <w:sz w:val="18"/>
                <w:szCs w:val="18"/>
              </w:rPr>
              <w:t>110 €</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259"/>
              <w:jc w:val="center"/>
              <w:rPr>
                <w:rFonts w:ascii="Arial Narrow" w:hAnsi="Arial Narrow"/>
              </w:rPr>
            </w:pPr>
            <w:r>
              <w:rPr>
                <w:rFonts w:eastAsia="Calibri" w:cs="Calibri" w:ascii="Arial Narrow" w:hAnsi="Arial Narrow"/>
                <w:sz w:val="18"/>
                <w:szCs w:val="18"/>
              </w:rPr>
              <w:t>988.020 €</w:t>
            </w:r>
          </w:p>
        </w:tc>
        <w:tc>
          <w:tcPr>
            <w:tcW w:w="1395" w:type="dxa"/>
            <w:tcBorders>
              <w:top w:val="single" w:sz="4" w:space="0" w:color="000000"/>
              <w:left w:val="single" w:sz="4" w:space="0" w:color="000000"/>
              <w:bottom w:val="single" w:sz="4" w:space="0" w:color="000000"/>
              <w:right w:val="single" w:sz="4" w:space="0" w:color="000000"/>
            </w:tcBorders>
          </w:tcPr>
          <w:p>
            <w:pPr>
              <w:pStyle w:val="Normal1"/>
              <w:spacing w:lineRule="auto" w:line="259"/>
              <w:jc w:val="center"/>
              <w:rPr>
                <w:rFonts w:ascii="Arial Narrow" w:hAnsi="Arial Narrow" w:eastAsia="Calibri" w:cs="Calibri"/>
                <w:sz w:val="18"/>
                <w:szCs w:val="18"/>
              </w:rPr>
            </w:pPr>
            <w:r>
              <w:rPr>
                <w:rFonts w:eastAsia="Calibri" w:cs="Calibri" w:ascii="Arial Narrow" w:hAnsi="Arial Narrow"/>
                <w:sz w:val="18"/>
                <w:szCs w:val="18"/>
              </w:rPr>
            </w:r>
          </w:p>
        </w:tc>
        <w:tc>
          <w:tcPr>
            <w:tcW w:w="1424" w:type="dxa"/>
            <w:tcBorders>
              <w:top w:val="single" w:sz="4" w:space="0" w:color="000000"/>
              <w:left w:val="single" w:sz="4" w:space="0" w:color="000000"/>
              <w:bottom w:val="single" w:sz="4" w:space="0" w:color="000000"/>
              <w:right w:val="single" w:sz="4" w:space="0" w:color="000000"/>
            </w:tcBorders>
          </w:tcPr>
          <w:p>
            <w:pPr>
              <w:pStyle w:val="Normal1"/>
              <w:spacing w:lineRule="auto" w:line="259"/>
              <w:rPr>
                <w:rFonts w:ascii="Arial Narrow" w:hAnsi="Arial Narrow" w:eastAsia="Calibri" w:cs="Calibri"/>
                <w:sz w:val="18"/>
                <w:szCs w:val="18"/>
              </w:rPr>
            </w:pPr>
            <w:r>
              <w:rPr>
                <w:rFonts w:eastAsia="Calibri" w:cs="Calibri" w:ascii="Arial Narrow" w:hAnsi="Arial Narrow"/>
                <w:sz w:val="18"/>
                <w:szCs w:val="18"/>
              </w:rPr>
            </w:r>
          </w:p>
        </w:tc>
      </w:tr>
    </w:tbl>
    <w:p>
      <w:pPr>
        <w:pStyle w:val="Normal1"/>
        <w:spacing w:lineRule="auto" w:line="259"/>
        <w:jc w:val="both"/>
        <w:rPr>
          <w:rFonts w:ascii="Arial Narrow" w:hAnsi="Arial Narrow" w:eastAsia="Arial Narrow" w:cs="Arial Narrow"/>
          <w:color w:val="FF0000"/>
          <w:sz w:val="22"/>
          <w:szCs w:val="22"/>
          <w:highlight w:val="yellow"/>
        </w:rPr>
      </w:pPr>
      <w:r>
        <w:rPr>
          <w:rFonts w:eastAsia="Arial Narrow" w:cs="Arial Narrow" w:ascii="Arial Narrow" w:hAnsi="Arial Narrow"/>
          <w:color w:val="FF0000"/>
          <w:sz w:val="22"/>
          <w:szCs w:val="22"/>
          <w:highlight w:val="yellow"/>
        </w:rPr>
      </w:r>
    </w:p>
    <w:p>
      <w:pPr>
        <w:pStyle w:val="Normal1"/>
        <w:spacing w:lineRule="auto" w:line="259"/>
        <w:jc w:val="both"/>
        <w:rPr>
          <w:rFonts w:ascii="Arial Narrow" w:hAnsi="Arial Narrow"/>
        </w:rPr>
      </w:pPr>
      <w:r>
        <w:rPr>
          <w:rFonts w:eastAsia="Arial Narrow" w:cs="Arial Narrow" w:ascii="Arial Narrow" w:hAnsi="Arial Narrow"/>
          <w:sz w:val="22"/>
          <w:szCs w:val="22"/>
        </w:rPr>
        <w:t>Todos los importes indicados y ofertados NO incluyen el IVA.</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rPr>
      </w:pPr>
      <w:r>
        <w:rPr>
          <w:rFonts w:eastAsia="Arial Narrow" w:cs="Arial Narrow" w:ascii="Arial Narrow" w:hAnsi="Arial Narrow"/>
          <w:sz w:val="22"/>
          <w:szCs w:val="22"/>
        </w:rPr>
        <w:t xml:space="preserve">La presente proposición económica tiene una vigencia de CIENTO VEINTE (120) días. </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rPr>
      </w:pPr>
      <w:r>
        <w:rPr>
          <w:rFonts w:eastAsia="Arial Narrow" w:cs="Arial Narrow" w:ascii="Arial Narrow" w:hAnsi="Arial Narrow"/>
          <w:sz w:val="22"/>
          <w:szCs w:val="22"/>
        </w:rPr>
        <w:t>Y a los efectos oportunos, firma la presente, en [●], [●] de [●] de 202[●].</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rPr>
      </w:pPr>
      <w:r>
        <w:rPr>
          <w:rFonts w:eastAsia="Arial Narrow" w:cs="Arial Narrow" w:ascii="Arial Narrow" w:hAnsi="Arial Narrow"/>
          <w:sz w:val="22"/>
          <w:szCs w:val="22"/>
        </w:rPr>
        <w:t xml:space="preserve">Firma: [●] </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rPr>
      </w:pPr>
      <w:r>
        <w:rPr>
          <w:rFonts w:eastAsia="Arial Narrow" w:cs="Arial Narrow" w:ascii="Arial Narrow" w:hAnsi="Arial Narrow"/>
          <w:i/>
          <w:iCs/>
          <w:sz w:val="22"/>
          <w:szCs w:val="22"/>
        </w:rPr>
        <w:t>(Quedarán excluidas del presente procedimiento aquellas ofertas que no se ajusten al formato del presente anexo, sean incompletas, anómalas, contengan subsanaciones, errores y/u omisiones, que no permitan conocer claramente las condiciones para valorar la oferta o induzcan a error. Así mismo, quedarán excluidos del procedimiento de adjudicación aquellos operadores económicos la oferta económica de los cuales supere el presupuesto máximo de licitación).</w:t>
      </w:r>
    </w:p>
    <w:p>
      <w:pPr>
        <w:pStyle w:val="Normal1"/>
        <w:widowControl/>
        <w:spacing w:lineRule="auto" w:line="259" w:before="0" w:after="160"/>
        <w:rPr>
          <w:rFonts w:ascii="Arial Narrow" w:hAnsi="Arial Narrow" w:eastAsia="Arial Narrow" w:cs="Arial Narrow"/>
          <w:i/>
          <w:i/>
          <w:iCs/>
          <w:sz w:val="22"/>
          <w:szCs w:val="22"/>
        </w:rPr>
      </w:pPr>
      <w:r>
        <w:rPr>
          <w:rFonts w:eastAsia="Arial Narrow" w:cs="Arial Narrow" w:ascii="Arial Narrow" w:hAnsi="Arial Narrow"/>
          <w:i/>
          <w:iCs/>
          <w:sz w:val="22"/>
          <w:szCs w:val="22"/>
        </w:rPr>
      </w:r>
      <w:r>
        <w:br w:type="page"/>
      </w:r>
    </w:p>
    <w:p>
      <w:pPr>
        <w:pStyle w:val="Normal1"/>
        <w:keepNext w:val="true"/>
        <w:widowControl/>
        <w:spacing w:lineRule="auto" w:line="259" w:before="0" w:after="60"/>
        <w:jc w:val="center"/>
        <w:rPr>
          <w:rFonts w:ascii="Arial Narrow" w:hAnsi="Arial Narrow" w:eastAsia="Arial Narrow" w:cs="Arial Narrow"/>
          <w:smallCaps/>
          <w:sz w:val="22"/>
          <w:szCs w:val="22"/>
          <w:u w:val="single"/>
        </w:rPr>
      </w:pPr>
      <w:bookmarkStart w:id="7" w:name="_heading=h.3vac5uf"/>
      <w:bookmarkEnd w:id="7"/>
      <w:r>
        <w:rPr>
          <w:rFonts w:eastAsia="Arial Narrow" w:cs="Arial Narrow" w:ascii="Arial Narrow" w:hAnsi="Arial Narrow"/>
          <w:b/>
          <w:bCs/>
          <w:smallCaps/>
          <w:sz w:val="22"/>
          <w:szCs w:val="22"/>
          <w:u w:val="single"/>
        </w:rPr>
        <w:t>ANEXO NÚM. 9: MODELO DE PROPOSICIÓN TÉCNICA (CRITERIOS DE APLICACIÓN AUTOMÁTICA) LOTE 2</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 xml:space="preserve">D./Dª. [●], mayor de edad, con domicilio en [●], provisto/a de DNI nº [●], con plena posesión de su capacidad jurídica y de obrar, actuando en nombre y representación de [●], con sujeción a aquello establecido en el Pliego de Condiciones Generales, en el Pliego de Prescripciones Técnicas, y a todos los anexos correspondientes al </w:t>
      </w:r>
      <w:r>
        <w:rPr>
          <w:rFonts w:eastAsia="Arial Narrow" w:cs="Arial Narrow" w:ascii="Arial Narrow" w:hAnsi="Arial Narrow"/>
          <w:sz w:val="21"/>
          <w:szCs w:val="21"/>
        </w:rPr>
        <w:t>contrato de suministro, configuración y operación de un sistema integral para la identificación, detección, protección y respuesta frente a posibles brechas en el uso de aplicaciones y servicios en la nube para las empresas del Grupo VEOLIA (Referencia 2026_C12_0003)</w:t>
      </w:r>
      <w:r>
        <w:rPr>
          <w:rFonts w:eastAsia="Arial Narrow" w:cs="Arial Narrow" w:ascii="Arial Narrow" w:hAnsi="Arial Narrow"/>
          <w:sz w:val="22"/>
          <w:szCs w:val="22"/>
        </w:rPr>
        <w:t>, el contenido de los cuales conoce y acepta íntegramente, y con aquello establecido en la documentación técnica de su oferta, para el caso de resultar adjudicataria, se obliga a la realización del servicio aportando la experiencia y formación siguientes:</w:t>
      </w:r>
    </w:p>
    <w:p>
      <w:pPr>
        <w:pStyle w:val="Normal1"/>
        <w:widowControl/>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before="17" w:after="0"/>
        <w:rPr>
          <w:rFonts w:ascii="Arial Narrow" w:hAnsi="Arial Narrow" w:eastAsia="Arial Narrow" w:cs="Arial Narrow"/>
          <w:sz w:val="22"/>
          <w:szCs w:val="22"/>
        </w:rPr>
      </w:pPr>
      <w:r>
        <w:rPr>
          <w:rFonts w:eastAsia="Arial Narrow" w:cs="Arial Narrow" w:ascii="Arial Narrow" w:hAnsi="Arial Narrow"/>
          <w:sz w:val="22"/>
          <w:szCs w:val="22"/>
        </w:rPr>
      </w:r>
    </w:p>
    <w:tbl>
      <w:tblPr>
        <w:tblStyle w:val="Table13"/>
        <w:tblW w:w="7416" w:type="dxa"/>
        <w:jc w:val="left"/>
        <w:tblInd w:w="-3" w:type="dxa"/>
        <w:tblLayout w:type="fixed"/>
        <w:tblCellMar>
          <w:top w:w="0" w:type="dxa"/>
          <w:left w:w="108" w:type="dxa"/>
          <w:bottom w:w="0" w:type="dxa"/>
          <w:right w:w="108" w:type="dxa"/>
        </w:tblCellMar>
        <w:tblLook w:val="0000"/>
      </w:tblPr>
      <w:tblGrid>
        <w:gridCol w:w="3708"/>
        <w:gridCol w:w="3707"/>
      </w:tblGrid>
      <w:tr>
        <w:trPr>
          <w:trHeight w:val="1395" w:hRule="atLeast"/>
        </w:trPr>
        <w:tc>
          <w:tcPr>
            <w:tcW w:w="3708" w:type="dxa"/>
            <w:tcBorders>
              <w:top w:val="single" w:sz="4" w:space="0" w:color="000000"/>
              <w:left w:val="single" w:sz="4" w:space="0" w:color="000000"/>
              <w:bottom w:val="single" w:sz="4" w:space="0" w:color="000000"/>
              <w:right w:val="single" w:sz="4" w:space="0" w:color="000000"/>
            </w:tcBorders>
          </w:tcPr>
          <w:sdt>
            <w:sdtPr>
              <w:id w:val="-1373785226"/>
              <w:tag w:val="goog_rdk_5"/>
              <w:lock w:val="contentLocked"/>
            </w:sdtPr>
            <w:sdtContent>
              <w:p>
                <w:pPr>
                  <w:pStyle w:val="Normal1"/>
                  <w:tabs>
                    <w:tab w:val="clear" w:pos="720"/>
                    <w:tab w:val="left" w:pos="1860" w:leader="none"/>
                    <w:tab w:val="left" w:pos="2500" w:leader="none"/>
                  </w:tabs>
                  <w:spacing w:lineRule="auto" w:line="256" w:before="5" w:after="0"/>
                  <w:ind w:hanging="0" w:left="105" w:right="58"/>
                  <w:jc w:val="both"/>
                  <w:rPr>
                    <w:rFonts w:ascii="Arial Narrow" w:hAnsi="Arial Narrow" w:eastAsia="Arial Narrow" w:cs="Arial Narrow"/>
                    <w:color w:val="FF0000"/>
                    <w:sz w:val="22"/>
                    <w:szCs w:val="22"/>
                  </w:rPr>
                </w:pPr>
                <w:r>
                  <w:rPr>
                    <w:rFonts w:eastAsia="Arial Narrow" w:cs="Arial Narrow" w:ascii="Arial Narrow" w:hAnsi="Arial Narrow"/>
                    <w:sz w:val="22"/>
                    <w:szCs w:val="22"/>
                  </w:rPr>
                  <w:t>1) Acreditación de formación específica  de los técnicos asignados al proyecto en  los  últimos  cinco años, en certificaciones oficiales del fabricante</w:t>
                </w:r>
              </w:p>
            </w:sdtContent>
          </w:sdt>
        </w:tc>
        <w:tc>
          <w:tcPr>
            <w:tcW w:w="3707" w:type="dxa"/>
            <w:tcBorders>
              <w:top w:val="single" w:sz="4" w:space="0" w:color="000000"/>
              <w:left w:val="single" w:sz="4" w:space="0" w:color="000000"/>
              <w:bottom w:val="single" w:sz="4" w:space="0" w:color="000000"/>
              <w:right w:val="single" w:sz="4" w:space="0" w:color="000000"/>
            </w:tcBorders>
          </w:tcPr>
          <w:p>
            <w:pPr>
              <w:pStyle w:val="Normal1"/>
              <w:tabs>
                <w:tab w:val="clear" w:pos="720"/>
                <w:tab w:val="left" w:pos="1860" w:leader="none"/>
                <w:tab w:val="left" w:pos="2500" w:leader="none"/>
              </w:tabs>
              <w:spacing w:lineRule="auto" w:line="256" w:before="5" w:after="0"/>
              <w:ind w:hanging="0" w:left="105" w:right="58"/>
              <w:jc w:val="center"/>
              <w:rPr>
                <w:rFonts w:ascii="Arial Narrow" w:hAnsi="Arial Narrow" w:eastAsia="Arial Narrow" w:cs="Arial Narrow"/>
                <w:sz w:val="22"/>
                <w:szCs w:val="22"/>
              </w:rPr>
            </w:pPr>
            <w:r>
              <w:rPr>
                <w:rFonts w:eastAsia="Arial Narrow" w:cs="Arial Narrow" w:ascii="Arial Narrow" w:hAnsi="Arial Narrow"/>
                <w:sz w:val="22"/>
                <w:szCs w:val="22"/>
              </w:rPr>
              <w:t xml:space="preserve">Número de formaciones acreditadas (separados por cada técnico): </w:t>
            </w:r>
          </w:p>
          <w:p>
            <w:pPr>
              <w:pStyle w:val="Normal1"/>
              <w:tabs>
                <w:tab w:val="clear" w:pos="720"/>
                <w:tab w:val="left" w:pos="1860" w:leader="none"/>
                <w:tab w:val="left" w:pos="2500" w:leader="none"/>
              </w:tabs>
              <w:spacing w:lineRule="auto" w:line="256" w:before="5" w:after="0"/>
              <w:ind w:hanging="0" w:left="105" w:right="58"/>
              <w:jc w:val="center"/>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tabs>
                <w:tab w:val="clear" w:pos="720"/>
                <w:tab w:val="left" w:pos="1860" w:leader="none"/>
                <w:tab w:val="left" w:pos="2500" w:leader="none"/>
              </w:tabs>
              <w:spacing w:lineRule="auto" w:line="256" w:before="5" w:after="0"/>
              <w:ind w:hanging="0" w:left="105" w:right="58"/>
              <w:jc w:val="center"/>
              <w:rPr>
                <w:rFonts w:ascii="Arial Narrow" w:hAnsi="Arial Narrow" w:eastAsia="Arial Narrow" w:cs="Arial Narrow"/>
                <w:sz w:val="22"/>
                <w:szCs w:val="22"/>
              </w:rPr>
            </w:pPr>
            <w:r>
              <w:rPr>
                <w:rFonts w:eastAsia="Arial Narrow" w:cs="Arial Narrow" w:ascii="Arial Narrow" w:hAnsi="Arial Narrow"/>
                <w:sz w:val="22"/>
                <w:szCs w:val="22"/>
              </w:rPr>
              <w:t>__</w:t>
            </w:r>
          </w:p>
        </w:tc>
      </w:tr>
    </w:tbl>
    <w:p>
      <w:pPr>
        <w:pStyle w:val="Normal1"/>
        <w:spacing w:lineRule="auto" w:line="259" w:before="17" w:after="0"/>
        <w:rPr>
          <w:rFonts w:ascii="Arial Narrow" w:hAnsi="Arial Narrow" w:eastAsia="Arial Narrow" w:cs="Arial Narrow"/>
          <w:sz w:val="22"/>
          <w:szCs w:val="22"/>
        </w:rPr>
      </w:pPr>
      <w:r>
        <w:rPr>
          <w:rFonts w:eastAsia="Arial Narrow" w:cs="Arial Narrow" w:ascii="Arial Narrow" w:hAnsi="Arial Narrow"/>
          <w:sz w:val="22"/>
          <w:szCs w:val="22"/>
        </w:rPr>
      </w:r>
    </w:p>
    <w:tbl>
      <w:tblPr>
        <w:tblStyle w:val="Table14"/>
        <w:tblW w:w="7416" w:type="dxa"/>
        <w:jc w:val="left"/>
        <w:tblInd w:w="-3" w:type="dxa"/>
        <w:tblLayout w:type="fixed"/>
        <w:tblCellMar>
          <w:top w:w="0" w:type="dxa"/>
          <w:left w:w="108" w:type="dxa"/>
          <w:bottom w:w="0" w:type="dxa"/>
          <w:right w:w="108" w:type="dxa"/>
        </w:tblCellMar>
        <w:tblLook w:val="0000"/>
      </w:tblPr>
      <w:tblGrid>
        <w:gridCol w:w="3708"/>
        <w:gridCol w:w="3707"/>
      </w:tblGrid>
      <w:tr>
        <w:trPr>
          <w:trHeight w:val="1500" w:hRule="atLeast"/>
        </w:trPr>
        <w:tc>
          <w:tcPr>
            <w:tcW w:w="3708" w:type="dxa"/>
            <w:tcBorders>
              <w:top w:val="single" w:sz="4" w:space="0" w:color="000000"/>
              <w:left w:val="single" w:sz="4" w:space="0" w:color="000000"/>
              <w:bottom w:val="single" w:sz="4" w:space="0" w:color="000000"/>
              <w:right w:val="single" w:sz="4" w:space="0" w:color="000000"/>
            </w:tcBorders>
          </w:tcPr>
          <w:sdt>
            <w:sdtPr>
              <w:id w:val="-783374932"/>
              <w:tag w:val="goog_rdk_6"/>
              <w:lock w:val="contentLocked"/>
            </w:sdtPr>
            <w:sdtContent>
              <w:p>
                <w:pPr>
                  <w:pStyle w:val="Normal1"/>
                  <w:tabs>
                    <w:tab w:val="clear" w:pos="720"/>
                    <w:tab w:val="left" w:pos="1860" w:leader="none"/>
                    <w:tab w:val="left" w:pos="2500" w:leader="none"/>
                  </w:tabs>
                  <w:spacing w:lineRule="auto" w:line="256" w:before="5" w:after="0"/>
                  <w:ind w:hanging="0" w:left="105" w:right="58"/>
                  <w:jc w:val="center"/>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tabs>
                    <w:tab w:val="clear" w:pos="720"/>
                    <w:tab w:val="left" w:pos="1860" w:leader="none"/>
                    <w:tab w:val="left" w:pos="2500" w:leader="none"/>
                  </w:tabs>
                  <w:spacing w:lineRule="auto" w:line="256" w:before="5" w:after="0"/>
                  <w:ind w:hanging="0" w:left="105" w:right="58"/>
                  <w:jc w:val="both"/>
                  <w:rPr>
                    <w:rFonts w:ascii="Arial Narrow" w:hAnsi="Arial Narrow" w:eastAsia="Arial Narrow" w:cs="Arial Narrow"/>
                    <w:sz w:val="22"/>
                    <w:szCs w:val="22"/>
                  </w:rPr>
                </w:pPr>
                <w:r>
                  <w:rPr>
                    <w:rFonts w:eastAsia="Arial Narrow" w:cs="Arial Narrow" w:ascii="Arial Narrow" w:hAnsi="Arial Narrow"/>
                    <w:sz w:val="22"/>
                    <w:szCs w:val="22"/>
                  </w:rPr>
                  <w:t>2) Acreditación de formación específica  de los técnicos asignados al proyecto en  los  últimos  cinco años, en materia relacionada con ciberseguridad.</w:t>
                </w:r>
              </w:p>
            </w:sdtContent>
          </w:sdt>
        </w:tc>
        <w:tc>
          <w:tcPr>
            <w:tcW w:w="3707" w:type="dxa"/>
            <w:tcBorders>
              <w:top w:val="single" w:sz="4" w:space="0" w:color="000000"/>
              <w:left w:val="single" w:sz="4" w:space="0" w:color="000000"/>
              <w:bottom w:val="single" w:sz="4" w:space="0" w:color="000000"/>
              <w:right w:val="single" w:sz="4" w:space="0" w:color="000000"/>
            </w:tcBorders>
          </w:tcPr>
          <w:p>
            <w:pPr>
              <w:pStyle w:val="Normal1"/>
              <w:tabs>
                <w:tab w:val="clear" w:pos="720"/>
                <w:tab w:val="left" w:pos="1860" w:leader="none"/>
                <w:tab w:val="left" w:pos="2500" w:leader="none"/>
              </w:tabs>
              <w:spacing w:lineRule="auto" w:line="256" w:before="5" w:after="0"/>
              <w:ind w:hanging="0" w:left="105" w:right="58"/>
              <w:jc w:val="center"/>
              <w:rPr>
                <w:rFonts w:ascii="Arial Narrow" w:hAnsi="Arial Narrow" w:eastAsia="Arial Narrow" w:cs="Arial Narrow"/>
                <w:sz w:val="22"/>
                <w:szCs w:val="22"/>
              </w:rPr>
            </w:pPr>
            <w:r>
              <w:rPr>
                <w:rFonts w:eastAsia="Arial Narrow" w:cs="Arial Narrow" w:ascii="Arial Narrow" w:hAnsi="Arial Narrow"/>
                <w:sz w:val="22"/>
                <w:szCs w:val="22"/>
              </w:rPr>
              <w:t xml:space="preserve">Número de formaciones acreditadas (separados por cada técnico): </w:t>
            </w:r>
          </w:p>
          <w:p>
            <w:pPr>
              <w:pStyle w:val="Normal1"/>
              <w:tabs>
                <w:tab w:val="clear" w:pos="720"/>
                <w:tab w:val="left" w:pos="1860" w:leader="none"/>
                <w:tab w:val="left" w:pos="2500" w:leader="none"/>
              </w:tabs>
              <w:spacing w:lineRule="auto" w:line="256" w:before="5" w:after="0"/>
              <w:ind w:hanging="0" w:left="105" w:right="58"/>
              <w:jc w:val="center"/>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tabs>
                <w:tab w:val="clear" w:pos="720"/>
                <w:tab w:val="left" w:pos="1860" w:leader="none"/>
                <w:tab w:val="left" w:pos="2500" w:leader="none"/>
              </w:tabs>
              <w:spacing w:lineRule="auto" w:line="256" w:before="5" w:after="0"/>
              <w:ind w:hanging="0" w:left="105" w:right="58"/>
              <w:jc w:val="center"/>
              <w:rPr>
                <w:rFonts w:ascii="Arial Narrow" w:hAnsi="Arial Narrow" w:eastAsia="Arial Narrow" w:cs="Arial Narrow"/>
                <w:sz w:val="22"/>
                <w:szCs w:val="22"/>
              </w:rPr>
            </w:pPr>
            <w:r>
              <w:rPr>
                <w:rFonts w:eastAsia="Arial Narrow" w:cs="Arial Narrow" w:ascii="Arial Narrow" w:hAnsi="Arial Narrow"/>
                <w:sz w:val="22"/>
                <w:szCs w:val="22"/>
              </w:rPr>
              <w:t>__</w:t>
            </w:r>
          </w:p>
        </w:tc>
      </w:tr>
    </w:tbl>
    <w:p>
      <w:pPr>
        <w:pStyle w:val="Normal1"/>
        <w:spacing w:lineRule="auto" w:line="259"/>
        <w:rPr>
          <w:rFonts w:ascii="Arial Narrow" w:hAnsi="Arial Narrow" w:eastAsia="Arial Narrow" w:cs="Arial Narrow"/>
          <w:sz w:val="22"/>
          <w:szCs w:val="22"/>
        </w:rPr>
      </w:pPr>
      <w:r>
        <w:rPr>
          <w:rFonts w:eastAsia="Arial Narrow" w:cs="Arial Narrow" w:ascii="Arial Narrow" w:hAnsi="Arial Narrow"/>
          <w:sz w:val="22"/>
          <w:szCs w:val="22"/>
        </w:rPr>
      </w:r>
    </w:p>
    <w:tbl>
      <w:tblPr>
        <w:tblStyle w:val="Table15"/>
        <w:tblW w:w="7416" w:type="dxa"/>
        <w:jc w:val="left"/>
        <w:tblInd w:w="-3" w:type="dxa"/>
        <w:tblLayout w:type="fixed"/>
        <w:tblCellMar>
          <w:top w:w="0" w:type="dxa"/>
          <w:left w:w="108" w:type="dxa"/>
          <w:bottom w:w="0" w:type="dxa"/>
          <w:right w:w="108" w:type="dxa"/>
        </w:tblCellMar>
        <w:tblLook w:val="0000"/>
      </w:tblPr>
      <w:tblGrid>
        <w:gridCol w:w="3708"/>
        <w:gridCol w:w="3707"/>
      </w:tblGrid>
      <w:tr>
        <w:trPr>
          <w:trHeight w:val="1202" w:hRule="atLeast"/>
        </w:trPr>
        <w:tc>
          <w:tcPr>
            <w:tcW w:w="3708" w:type="dxa"/>
            <w:tcBorders>
              <w:top w:val="single" w:sz="4" w:space="0" w:color="000000"/>
              <w:left w:val="single" w:sz="4" w:space="0" w:color="000000"/>
              <w:bottom w:val="single" w:sz="4" w:space="0" w:color="000000"/>
              <w:right w:val="single" w:sz="4" w:space="0" w:color="000000"/>
            </w:tcBorders>
          </w:tcPr>
          <w:sdt>
            <w:sdtPr>
              <w:id w:val="-287758457"/>
              <w:tag w:val="goog_rdk_7"/>
              <w:lock w:val="contentLocked"/>
            </w:sdtPr>
            <w:sdtContent>
              <w:p>
                <w:pPr>
                  <w:pStyle w:val="Normal1"/>
                  <w:tabs>
                    <w:tab w:val="clear" w:pos="720"/>
                    <w:tab w:val="left" w:pos="1400" w:leader="none"/>
                    <w:tab w:val="left" w:pos="1620" w:leader="none"/>
                    <w:tab w:val="left" w:pos="1840" w:leader="none"/>
                    <w:tab w:val="left" w:pos="2160" w:leader="none"/>
                    <w:tab w:val="left" w:pos="2740" w:leader="none"/>
                    <w:tab w:val="left" w:pos="3000" w:leader="none"/>
                  </w:tabs>
                  <w:spacing w:lineRule="auto" w:line="259" w:before="5" w:after="0"/>
                  <w:ind w:hanging="0" w:left="105" w:right="58"/>
                  <w:jc w:val="both"/>
                  <w:rPr>
                    <w:rFonts w:ascii="Arial Narrow" w:hAnsi="Arial Narrow" w:eastAsia="Arial Narrow" w:cs="Arial Narrow"/>
                    <w:sz w:val="22"/>
                    <w:szCs w:val="22"/>
                  </w:rPr>
                </w:pPr>
                <w:r>
                  <w:rPr>
                    <w:rFonts w:eastAsia="Arial Narrow" w:cs="Arial Narrow" w:ascii="Arial Narrow" w:hAnsi="Arial Narrow"/>
                    <w:sz w:val="22"/>
                    <w:szCs w:val="22"/>
                  </w:rPr>
                  <w:t>3) Experiencia de los técnicos asignados al proyecto como usuarios del sistema  ofertado o similares.</w:t>
                </w:r>
              </w:p>
            </w:sdtContent>
          </w:sdt>
        </w:tc>
        <w:tc>
          <w:tcPr>
            <w:tcW w:w="3707" w:type="dxa"/>
            <w:tcBorders>
              <w:top w:val="single" w:sz="4" w:space="0" w:color="000000"/>
              <w:left w:val="single" w:sz="4" w:space="0" w:color="000000"/>
              <w:bottom w:val="single" w:sz="4" w:space="0" w:color="000000"/>
              <w:right w:val="single" w:sz="4" w:space="0" w:color="000000"/>
            </w:tcBorders>
          </w:tcPr>
          <w:p>
            <w:pPr>
              <w:pStyle w:val="Normal1"/>
              <w:tabs>
                <w:tab w:val="clear" w:pos="720"/>
                <w:tab w:val="left" w:pos="1400" w:leader="none"/>
                <w:tab w:val="left" w:pos="1620" w:leader="none"/>
                <w:tab w:val="left" w:pos="1840" w:leader="none"/>
                <w:tab w:val="left" w:pos="2160" w:leader="none"/>
                <w:tab w:val="left" w:pos="2740" w:leader="none"/>
                <w:tab w:val="left" w:pos="3000" w:leader="none"/>
              </w:tabs>
              <w:spacing w:lineRule="auto" w:line="259" w:before="5" w:after="0"/>
              <w:ind w:hanging="0" w:left="105" w:right="58"/>
              <w:jc w:val="center"/>
              <w:rPr>
                <w:rFonts w:ascii="Arial Narrow" w:hAnsi="Arial Narrow" w:eastAsia="Arial Narrow" w:cs="Arial Narrow"/>
                <w:sz w:val="22"/>
                <w:szCs w:val="22"/>
              </w:rPr>
            </w:pPr>
            <w:r>
              <w:rPr>
                <w:rFonts w:eastAsia="Arial Narrow" w:cs="Arial Narrow" w:ascii="Arial Narrow" w:hAnsi="Arial Narrow"/>
                <w:sz w:val="22"/>
                <w:szCs w:val="22"/>
              </w:rPr>
              <w:t xml:space="preserve">Número de años acreditados </w:t>
            </w:r>
          </w:p>
          <w:p>
            <w:pPr>
              <w:pStyle w:val="Normal1"/>
              <w:tabs>
                <w:tab w:val="clear" w:pos="720"/>
                <w:tab w:val="left" w:pos="1400" w:leader="none"/>
                <w:tab w:val="left" w:pos="1620" w:leader="none"/>
                <w:tab w:val="left" w:pos="1840" w:leader="none"/>
                <w:tab w:val="left" w:pos="2160" w:leader="none"/>
                <w:tab w:val="left" w:pos="2740" w:leader="none"/>
                <w:tab w:val="left" w:pos="3000" w:leader="none"/>
              </w:tabs>
              <w:spacing w:lineRule="auto" w:line="259" w:before="5" w:after="0"/>
              <w:ind w:hanging="0" w:left="105" w:right="58"/>
              <w:jc w:val="center"/>
              <w:rPr>
                <w:rFonts w:ascii="Arial Narrow" w:hAnsi="Arial Narrow" w:eastAsia="Arial Narrow" w:cs="Arial Narrow"/>
                <w:sz w:val="22"/>
                <w:szCs w:val="22"/>
              </w:rPr>
            </w:pPr>
            <w:r>
              <w:rPr>
                <w:rFonts w:eastAsia="Arial Narrow" w:cs="Arial Narrow" w:ascii="Arial Narrow" w:hAnsi="Arial Narrow"/>
                <w:sz w:val="22"/>
                <w:szCs w:val="22"/>
              </w:rPr>
              <w:t>(separados por cada técnico):</w:t>
            </w:r>
          </w:p>
          <w:p>
            <w:pPr>
              <w:pStyle w:val="Normal1"/>
              <w:tabs>
                <w:tab w:val="clear" w:pos="720"/>
                <w:tab w:val="left" w:pos="1400" w:leader="none"/>
                <w:tab w:val="left" w:pos="1620" w:leader="none"/>
                <w:tab w:val="left" w:pos="1840" w:leader="none"/>
                <w:tab w:val="left" w:pos="2160" w:leader="none"/>
                <w:tab w:val="left" w:pos="2740" w:leader="none"/>
                <w:tab w:val="left" w:pos="3000" w:leader="none"/>
              </w:tabs>
              <w:spacing w:lineRule="auto" w:line="259" w:before="5" w:after="0"/>
              <w:ind w:hanging="0" w:left="105" w:right="58"/>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tabs>
                <w:tab w:val="clear" w:pos="720"/>
                <w:tab w:val="left" w:pos="1400" w:leader="none"/>
                <w:tab w:val="left" w:pos="1620" w:leader="none"/>
                <w:tab w:val="left" w:pos="1840" w:leader="none"/>
                <w:tab w:val="left" w:pos="2160" w:leader="none"/>
                <w:tab w:val="left" w:pos="2740" w:leader="none"/>
                <w:tab w:val="left" w:pos="3000" w:leader="none"/>
              </w:tabs>
              <w:spacing w:lineRule="auto" w:line="259" w:before="5" w:after="0"/>
              <w:ind w:hanging="0" w:left="105" w:right="58"/>
              <w:jc w:val="center"/>
              <w:rPr>
                <w:rFonts w:ascii="Arial Narrow" w:hAnsi="Arial Narrow" w:eastAsia="Arial Narrow" w:cs="Arial Narrow"/>
                <w:sz w:val="22"/>
                <w:szCs w:val="22"/>
              </w:rPr>
            </w:pPr>
            <w:r>
              <w:rPr>
                <w:rFonts w:eastAsia="Arial Narrow" w:cs="Arial Narrow" w:ascii="Arial Narrow" w:hAnsi="Arial Narrow"/>
                <w:sz w:val="22"/>
                <w:szCs w:val="22"/>
              </w:rPr>
              <w:t>__</w:t>
            </w:r>
          </w:p>
        </w:tc>
      </w:tr>
    </w:tbl>
    <w:p>
      <w:pPr>
        <w:pStyle w:val="Normal1"/>
        <w:spacing w:lineRule="auto" w:line="259"/>
        <w:rPr>
          <w:rFonts w:ascii="Arial Narrow" w:hAnsi="Arial Narrow" w:eastAsia="Arial Narrow" w:cs="Arial Narrow"/>
          <w:sz w:val="22"/>
          <w:szCs w:val="22"/>
        </w:rPr>
      </w:pPr>
      <w:r>
        <w:rPr>
          <w:rFonts w:eastAsia="Arial Narrow" w:cs="Arial Narrow" w:ascii="Arial Narrow" w:hAnsi="Arial Narrow"/>
          <w:sz w:val="22"/>
          <w:szCs w:val="22"/>
        </w:rPr>
      </w:r>
    </w:p>
    <w:tbl>
      <w:tblPr>
        <w:tblStyle w:val="Table16"/>
        <w:tblW w:w="7416" w:type="dxa"/>
        <w:jc w:val="left"/>
        <w:tblInd w:w="-3" w:type="dxa"/>
        <w:tblLayout w:type="fixed"/>
        <w:tblCellMar>
          <w:top w:w="0" w:type="dxa"/>
          <w:left w:w="108" w:type="dxa"/>
          <w:bottom w:w="0" w:type="dxa"/>
          <w:right w:w="108" w:type="dxa"/>
        </w:tblCellMar>
        <w:tblLook w:val="0000"/>
      </w:tblPr>
      <w:tblGrid>
        <w:gridCol w:w="3708"/>
        <w:gridCol w:w="3707"/>
      </w:tblGrid>
      <w:tr>
        <w:trPr>
          <w:trHeight w:val="1502" w:hRule="atLeast"/>
        </w:trPr>
        <w:tc>
          <w:tcPr>
            <w:tcW w:w="3708" w:type="dxa"/>
            <w:tcBorders>
              <w:top w:val="single" w:sz="4" w:space="0" w:color="000000"/>
              <w:left w:val="single" w:sz="4" w:space="0" w:color="000000"/>
              <w:bottom w:val="single" w:sz="4" w:space="0" w:color="000000"/>
              <w:right w:val="single" w:sz="4" w:space="0" w:color="000000"/>
            </w:tcBorders>
          </w:tcPr>
          <w:sdt>
            <w:sdtPr>
              <w:id w:val="1871073074"/>
              <w:tag w:val="goog_rdk_8"/>
              <w:lock w:val="contentLocked"/>
            </w:sdtPr>
            <w:sdtContent>
              <w:p>
                <w:pPr>
                  <w:pStyle w:val="Normal1"/>
                  <w:tabs>
                    <w:tab w:val="clear" w:pos="720"/>
                    <w:tab w:val="left" w:pos="1500" w:leader="none"/>
                    <w:tab w:val="left" w:pos="1620" w:leader="none"/>
                    <w:tab w:val="left" w:pos="2040" w:leader="none"/>
                    <w:tab w:val="left" w:pos="2520" w:leader="none"/>
                    <w:tab w:val="left" w:pos="2740" w:leader="none"/>
                    <w:tab w:val="left" w:pos="3340" w:leader="none"/>
                  </w:tabs>
                  <w:spacing w:lineRule="auto" w:line="259" w:before="5" w:after="0"/>
                  <w:ind w:hanging="0" w:left="105" w:right="55"/>
                  <w:jc w:val="both"/>
                  <w:rPr>
                    <w:rFonts w:ascii="Arial Narrow" w:hAnsi="Arial Narrow" w:eastAsia="Arial Narrow" w:cs="Arial Narrow"/>
                    <w:sz w:val="22"/>
                    <w:szCs w:val="22"/>
                  </w:rPr>
                </w:pPr>
                <w:r>
                  <w:rPr>
                    <w:rFonts w:eastAsia="Arial Narrow" w:cs="Arial Narrow" w:ascii="Arial Narrow" w:hAnsi="Arial Narrow"/>
                    <w:sz w:val="22"/>
                    <w:szCs w:val="22"/>
                  </w:rPr>
                  <w:t>4) Experiencia de los</w:t>
                  <w:tab/>
                  <w:t xml:space="preserve">técnicos asignados </w:t>
                  <w:tab/>
                  <w:t>al proyecto en software de seguridad relacionado con utilities.</w:t>
                </w:r>
              </w:p>
            </w:sdtContent>
          </w:sdt>
        </w:tc>
        <w:tc>
          <w:tcPr>
            <w:tcW w:w="3707" w:type="dxa"/>
            <w:tcBorders>
              <w:top w:val="single" w:sz="4" w:space="0" w:color="000000"/>
              <w:left w:val="single" w:sz="4" w:space="0" w:color="000000"/>
              <w:bottom w:val="single" w:sz="4" w:space="0" w:color="000000"/>
              <w:right w:val="single" w:sz="4" w:space="0" w:color="000000"/>
            </w:tcBorders>
          </w:tcPr>
          <w:p>
            <w:pPr>
              <w:pStyle w:val="Normal1"/>
              <w:tabs>
                <w:tab w:val="clear" w:pos="720"/>
                <w:tab w:val="left" w:pos="1400" w:leader="none"/>
                <w:tab w:val="left" w:pos="1620" w:leader="none"/>
                <w:tab w:val="left" w:pos="1840" w:leader="none"/>
                <w:tab w:val="left" w:pos="2160" w:leader="none"/>
                <w:tab w:val="left" w:pos="2740" w:leader="none"/>
                <w:tab w:val="left" w:pos="3000" w:leader="none"/>
              </w:tabs>
              <w:spacing w:lineRule="auto" w:line="259" w:before="5" w:after="0"/>
              <w:ind w:hanging="0" w:left="105" w:right="58"/>
              <w:jc w:val="center"/>
              <w:rPr>
                <w:rFonts w:ascii="Arial Narrow" w:hAnsi="Arial Narrow" w:eastAsia="Arial Narrow" w:cs="Arial Narrow"/>
                <w:sz w:val="22"/>
                <w:szCs w:val="22"/>
              </w:rPr>
            </w:pPr>
            <w:r>
              <w:rPr>
                <w:rFonts w:eastAsia="Arial Narrow" w:cs="Arial Narrow" w:ascii="Arial Narrow" w:hAnsi="Arial Narrow"/>
                <w:sz w:val="22"/>
                <w:szCs w:val="22"/>
              </w:rPr>
              <w:t xml:space="preserve">Número de años acreditados </w:t>
            </w:r>
          </w:p>
          <w:p>
            <w:pPr>
              <w:pStyle w:val="Normal1"/>
              <w:tabs>
                <w:tab w:val="clear" w:pos="720"/>
                <w:tab w:val="left" w:pos="1400" w:leader="none"/>
                <w:tab w:val="left" w:pos="1620" w:leader="none"/>
                <w:tab w:val="left" w:pos="1840" w:leader="none"/>
                <w:tab w:val="left" w:pos="2160" w:leader="none"/>
                <w:tab w:val="left" w:pos="2740" w:leader="none"/>
                <w:tab w:val="left" w:pos="3000" w:leader="none"/>
              </w:tabs>
              <w:spacing w:lineRule="auto" w:line="259" w:before="5" w:after="0"/>
              <w:ind w:hanging="0" w:left="105" w:right="58"/>
              <w:jc w:val="center"/>
              <w:rPr>
                <w:rFonts w:ascii="Arial Narrow" w:hAnsi="Arial Narrow" w:eastAsia="Arial Narrow" w:cs="Arial Narrow"/>
                <w:sz w:val="22"/>
                <w:szCs w:val="22"/>
              </w:rPr>
            </w:pPr>
            <w:r>
              <w:rPr>
                <w:rFonts w:eastAsia="Arial Narrow" w:cs="Arial Narrow" w:ascii="Arial Narrow" w:hAnsi="Arial Narrow"/>
                <w:sz w:val="22"/>
                <w:szCs w:val="22"/>
              </w:rPr>
              <w:t>(separados por cada técnico):</w:t>
            </w:r>
          </w:p>
          <w:p>
            <w:pPr>
              <w:pStyle w:val="Normal1"/>
              <w:tabs>
                <w:tab w:val="clear" w:pos="720"/>
                <w:tab w:val="left" w:pos="1400" w:leader="none"/>
                <w:tab w:val="left" w:pos="1620" w:leader="none"/>
                <w:tab w:val="left" w:pos="1840" w:leader="none"/>
                <w:tab w:val="left" w:pos="2160" w:leader="none"/>
                <w:tab w:val="left" w:pos="2740" w:leader="none"/>
                <w:tab w:val="left" w:pos="3000" w:leader="none"/>
              </w:tabs>
              <w:spacing w:lineRule="auto" w:line="259" w:before="5" w:after="0"/>
              <w:ind w:hanging="0" w:left="105" w:right="58"/>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tabs>
                <w:tab w:val="clear" w:pos="720"/>
                <w:tab w:val="left" w:pos="1400" w:leader="none"/>
                <w:tab w:val="left" w:pos="1620" w:leader="none"/>
                <w:tab w:val="left" w:pos="1840" w:leader="none"/>
                <w:tab w:val="left" w:pos="2160" w:leader="none"/>
                <w:tab w:val="left" w:pos="2740" w:leader="none"/>
                <w:tab w:val="left" w:pos="3000" w:leader="none"/>
              </w:tabs>
              <w:spacing w:lineRule="auto" w:line="259" w:before="5" w:after="0"/>
              <w:ind w:hanging="0" w:left="105" w:right="58"/>
              <w:jc w:val="center"/>
              <w:rPr>
                <w:rFonts w:ascii="Arial Narrow" w:hAnsi="Arial Narrow" w:eastAsia="Arial Narrow" w:cs="Arial Narrow"/>
                <w:sz w:val="22"/>
                <w:szCs w:val="22"/>
              </w:rPr>
            </w:pPr>
            <w:r>
              <w:rPr>
                <w:rFonts w:eastAsia="Arial Narrow" w:cs="Arial Narrow" w:ascii="Arial Narrow" w:hAnsi="Arial Narrow"/>
                <w:sz w:val="22"/>
                <w:szCs w:val="22"/>
              </w:rPr>
              <w:t>__</w:t>
            </w:r>
          </w:p>
        </w:tc>
      </w:tr>
    </w:tbl>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tbl>
      <w:tblPr>
        <w:tblStyle w:val="Table17"/>
        <w:tblW w:w="7416" w:type="dxa"/>
        <w:jc w:val="left"/>
        <w:tblInd w:w="-3" w:type="dxa"/>
        <w:tblLayout w:type="fixed"/>
        <w:tblCellMar>
          <w:top w:w="0" w:type="dxa"/>
          <w:left w:w="108" w:type="dxa"/>
          <w:bottom w:w="0" w:type="dxa"/>
          <w:right w:w="108" w:type="dxa"/>
        </w:tblCellMar>
        <w:tblLook w:val="0000"/>
      </w:tblPr>
      <w:tblGrid>
        <w:gridCol w:w="3708"/>
        <w:gridCol w:w="3707"/>
      </w:tblGrid>
      <w:tr>
        <w:trPr>
          <w:trHeight w:val="605" w:hRule="atLeast"/>
        </w:trPr>
        <w:tc>
          <w:tcPr>
            <w:tcW w:w="3708" w:type="dxa"/>
            <w:tcBorders>
              <w:top w:val="single" w:sz="4" w:space="0" w:color="000000"/>
              <w:left w:val="single" w:sz="4" w:space="0" w:color="000000"/>
              <w:bottom w:val="single" w:sz="4" w:space="0" w:color="000000"/>
              <w:right w:val="single" w:sz="4" w:space="0" w:color="000000"/>
            </w:tcBorders>
          </w:tcPr>
          <w:sdt>
            <w:sdtPr>
              <w:id w:val="-1211004262"/>
              <w:tag w:val="goog_rdk_9"/>
              <w:lock w:val="contentLocked"/>
            </w:sdtPr>
            <w:sdtContent>
              <w:p>
                <w:pPr>
                  <w:pStyle w:val="Normal1"/>
                  <w:spacing w:lineRule="auto" w:line="256" w:before="5" w:after="0"/>
                  <w:ind w:hanging="0" w:left="105" w:right="59"/>
                  <w:rPr>
                    <w:rFonts w:ascii="Arial Narrow" w:hAnsi="Arial Narrow" w:eastAsia="Arial Narrow" w:cs="Arial Narrow"/>
                    <w:sz w:val="22"/>
                    <w:szCs w:val="22"/>
                  </w:rPr>
                </w:pPr>
                <w:r>
                  <w:rPr>
                    <w:rFonts w:eastAsia="Arial Narrow" w:cs="Arial Narrow" w:ascii="Arial Narrow" w:hAnsi="Arial Narrow"/>
                    <w:sz w:val="22"/>
                    <w:szCs w:val="22"/>
                  </w:rPr>
                  <w:t>5) Nº   de   implantaciones  de   esta tecnología.</w:t>
                </w:r>
              </w:p>
            </w:sdtContent>
          </w:sdt>
        </w:tc>
        <w:tc>
          <w:tcPr>
            <w:tcW w:w="3707" w:type="dxa"/>
            <w:tcBorders>
              <w:top w:val="single" w:sz="4" w:space="0" w:color="000000"/>
              <w:left w:val="single" w:sz="4" w:space="0" w:color="000000"/>
              <w:bottom w:val="single" w:sz="4" w:space="0" w:color="000000"/>
              <w:right w:val="single" w:sz="4" w:space="0" w:color="000000"/>
            </w:tcBorders>
          </w:tcPr>
          <w:p>
            <w:pPr>
              <w:pStyle w:val="Normal1"/>
              <w:spacing w:lineRule="auto" w:line="256" w:before="5" w:after="0"/>
              <w:ind w:hanging="0" w:left="105" w:right="59"/>
              <w:jc w:val="center"/>
              <w:rPr>
                <w:rFonts w:ascii="Arial Narrow" w:hAnsi="Arial Narrow" w:eastAsia="Arial Narrow" w:cs="Arial Narrow"/>
                <w:sz w:val="22"/>
                <w:szCs w:val="22"/>
              </w:rPr>
            </w:pPr>
            <w:r>
              <w:rPr>
                <w:rFonts w:eastAsia="Arial Narrow" w:cs="Arial Narrow" w:ascii="Arial Narrow" w:hAnsi="Arial Narrow"/>
                <w:sz w:val="22"/>
                <w:szCs w:val="22"/>
              </w:rPr>
              <w:t>Número de implantaciones acreditadas:</w:t>
            </w:r>
          </w:p>
          <w:p>
            <w:pPr>
              <w:pStyle w:val="Normal1"/>
              <w:spacing w:lineRule="auto" w:line="256" w:before="5" w:after="0"/>
              <w:ind w:hanging="0" w:left="105" w:right="59"/>
              <w:jc w:val="center"/>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6" w:before="5" w:after="0"/>
              <w:ind w:hanging="0" w:left="105" w:right="59"/>
              <w:jc w:val="center"/>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6" w:before="5" w:after="0"/>
              <w:ind w:hanging="0" w:left="105" w:right="59"/>
              <w:jc w:val="center"/>
              <w:rPr>
                <w:rFonts w:ascii="Arial Narrow" w:hAnsi="Arial Narrow" w:eastAsia="Arial Narrow" w:cs="Arial Narrow"/>
                <w:sz w:val="22"/>
                <w:szCs w:val="22"/>
              </w:rPr>
            </w:pPr>
            <w:r>
              <w:rPr>
                <w:rFonts w:eastAsia="Arial Narrow" w:cs="Arial Narrow" w:ascii="Arial Narrow" w:hAnsi="Arial Narrow"/>
                <w:sz w:val="22"/>
                <w:szCs w:val="22"/>
              </w:rPr>
              <w:t>__</w:t>
            </w:r>
          </w:p>
          <w:p>
            <w:pPr>
              <w:pStyle w:val="Normal1"/>
              <w:spacing w:lineRule="auto" w:line="256" w:before="5" w:after="0"/>
              <w:ind w:hanging="0" w:left="105" w:right="59"/>
              <w:jc w:val="center"/>
              <w:rPr>
                <w:rFonts w:ascii="Arial Narrow" w:hAnsi="Arial Narrow" w:eastAsia="Arial Narrow" w:cs="Arial Narrow"/>
                <w:sz w:val="22"/>
                <w:szCs w:val="22"/>
              </w:rPr>
            </w:pPr>
            <w:r>
              <w:rPr>
                <w:rFonts w:eastAsia="Arial Narrow" w:cs="Arial Narrow" w:ascii="Arial Narrow" w:hAnsi="Arial Narrow"/>
                <w:sz w:val="22"/>
                <w:szCs w:val="22"/>
              </w:rPr>
            </w:r>
          </w:p>
        </w:tc>
      </w:tr>
    </w:tbl>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tbl>
      <w:tblPr>
        <w:tblStyle w:val="Table18"/>
        <w:tblW w:w="7416" w:type="dxa"/>
        <w:jc w:val="left"/>
        <w:tblInd w:w="-3" w:type="dxa"/>
        <w:tblLayout w:type="fixed"/>
        <w:tblCellMar>
          <w:top w:w="0" w:type="dxa"/>
          <w:left w:w="108" w:type="dxa"/>
          <w:bottom w:w="0" w:type="dxa"/>
          <w:right w:w="108" w:type="dxa"/>
        </w:tblCellMar>
        <w:tblLook w:val="0000"/>
      </w:tblPr>
      <w:tblGrid>
        <w:gridCol w:w="3708"/>
        <w:gridCol w:w="3707"/>
      </w:tblGrid>
      <w:tr>
        <w:trPr>
          <w:trHeight w:val="1455" w:hRule="atLeast"/>
        </w:trPr>
        <w:tc>
          <w:tcPr>
            <w:tcW w:w="3708" w:type="dxa"/>
            <w:tcBorders>
              <w:top w:val="single" w:sz="4" w:space="0" w:color="000000"/>
              <w:left w:val="single" w:sz="4" w:space="0" w:color="000000"/>
              <w:bottom w:val="single" w:sz="4" w:space="0" w:color="000000"/>
              <w:right w:val="single" w:sz="4" w:space="0" w:color="000000"/>
            </w:tcBorders>
          </w:tcPr>
          <w:sdt>
            <w:sdtPr>
              <w:id w:val="218351225"/>
              <w:tag w:val="goog_rdk_10"/>
              <w:lock w:val="contentLocked"/>
            </w:sdtPr>
            <w:sdtContent>
              <w:p>
                <w:pPr>
                  <w:pStyle w:val="Normal1"/>
                  <w:tabs>
                    <w:tab w:val="clear" w:pos="720"/>
                    <w:tab w:val="left" w:pos="1420" w:leader="none"/>
                    <w:tab w:val="left" w:pos="1920" w:leader="none"/>
                    <w:tab w:val="left" w:pos="2160" w:leader="none"/>
                    <w:tab w:val="left" w:pos="2520" w:leader="none"/>
                    <w:tab w:val="left" w:pos="3220" w:leader="none"/>
                    <w:tab w:val="left" w:pos="3460" w:leader="none"/>
                  </w:tabs>
                  <w:spacing w:lineRule="auto" w:line="259" w:before="7" w:after="0"/>
                  <w:ind w:hanging="0" w:left="105" w:right="58"/>
                  <w:jc w:val="both"/>
                  <w:rPr>
                    <w:rFonts w:ascii="Arial Narrow" w:hAnsi="Arial Narrow" w:eastAsia="Arial Narrow" w:cs="Arial Narrow"/>
                    <w:sz w:val="22"/>
                    <w:szCs w:val="22"/>
                  </w:rPr>
                </w:pPr>
                <w:r>
                  <w:rPr>
                    <w:rFonts w:eastAsia="Arial Narrow" w:cs="Arial Narrow" w:ascii="Arial Narrow" w:hAnsi="Arial Narrow"/>
                    <w:sz w:val="22"/>
                    <w:szCs w:val="22"/>
                  </w:rPr>
                  <w:t>6) Acreditaciones en trabajos  en el entorno de normas y certificaciones de seguridad reconocidas por administraciones u  organismos europeos o nacionales  (LEET, FIRST…).</w:t>
                </w:r>
              </w:p>
            </w:sdtContent>
          </w:sdt>
        </w:tc>
        <w:tc>
          <w:tcPr>
            <w:tcW w:w="3707" w:type="dxa"/>
            <w:tcBorders>
              <w:top w:val="single" w:sz="4" w:space="0" w:color="000000"/>
              <w:left w:val="single" w:sz="4" w:space="0" w:color="000000"/>
              <w:bottom w:val="single" w:sz="4" w:space="0" w:color="000000"/>
              <w:right w:val="single" w:sz="4" w:space="0" w:color="000000"/>
            </w:tcBorders>
          </w:tcPr>
          <w:p>
            <w:pPr>
              <w:pStyle w:val="Normal1"/>
              <w:tabs>
                <w:tab w:val="clear" w:pos="720"/>
                <w:tab w:val="left" w:pos="1420" w:leader="none"/>
                <w:tab w:val="left" w:pos="1920" w:leader="none"/>
                <w:tab w:val="left" w:pos="2160" w:leader="none"/>
                <w:tab w:val="left" w:pos="2520" w:leader="none"/>
                <w:tab w:val="left" w:pos="3220" w:leader="none"/>
                <w:tab w:val="left" w:pos="3460" w:leader="none"/>
              </w:tabs>
              <w:spacing w:lineRule="auto" w:line="259" w:before="7" w:after="0"/>
              <w:ind w:hanging="0" w:left="105" w:right="58"/>
              <w:jc w:val="center"/>
              <w:rPr>
                <w:rFonts w:ascii="Arial Narrow" w:hAnsi="Arial Narrow" w:eastAsia="Arial Narrow" w:cs="Arial Narrow"/>
                <w:sz w:val="22"/>
                <w:szCs w:val="22"/>
              </w:rPr>
            </w:pPr>
            <w:r>
              <w:rPr>
                <w:rFonts w:eastAsia="Arial Narrow" w:cs="Arial Narrow" w:ascii="Arial Narrow" w:hAnsi="Arial Narrow"/>
                <w:sz w:val="22"/>
                <w:szCs w:val="22"/>
              </w:rPr>
              <w:t xml:space="preserve">Número de acreditaciones: </w:t>
            </w:r>
          </w:p>
        </w:tc>
      </w:tr>
    </w:tbl>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Y a los efectos oportunos, firma la presente, en [●], [●] de [●] de 202[●].</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true"/>
        <w:keepLines w:val="false"/>
        <w:pageBreakBefore w:val="false"/>
        <w:widowControl/>
        <w:pBdr/>
        <w:shd w:val="clear" w:fill="auto"/>
        <w:spacing w:lineRule="auto" w:line="259" w:before="240" w:after="60"/>
        <w:ind w:hanging="0" w:left="0" w:right="0"/>
        <w:jc w:val="center"/>
        <w:rPr>
          <w:rFonts w:ascii="Arial Narrow" w:hAnsi="Arial Narrow" w:eastAsia="Arial Narrow" w:cs="Arial Narrow"/>
          <w:sz w:val="22"/>
          <w:szCs w:val="22"/>
        </w:rPr>
      </w:pPr>
      <w:bookmarkStart w:id="8" w:name="_heading=h.wk80qtozleo"/>
      <w:bookmarkEnd w:id="8"/>
      <w:r>
        <w:rPr>
          <w:rFonts w:eastAsia="Arial Narrow" w:cs="Arial Narrow" w:ascii="Arial Narrow" w:hAnsi="Arial Narrow"/>
          <w:sz w:val="22"/>
          <w:szCs w:val="22"/>
        </w:rPr>
        <w:t xml:space="preserve">Firma: [●] </w:t>
      </w:r>
      <w:r>
        <w:br w:type="page"/>
      </w:r>
    </w:p>
    <w:p>
      <w:pPr>
        <w:pStyle w:val="Normal1"/>
        <w:keepNext w:val="true"/>
        <w:widowControl/>
        <w:spacing w:lineRule="auto" w:line="259" w:before="0" w:after="60"/>
        <w:jc w:val="center"/>
        <w:rPr>
          <w:rFonts w:ascii="Arial Narrow" w:hAnsi="Arial Narrow" w:eastAsia="Arial Narrow" w:cs="Arial Narrow"/>
          <w:smallCaps/>
          <w:sz w:val="22"/>
          <w:szCs w:val="22"/>
          <w:u w:val="single"/>
        </w:rPr>
      </w:pPr>
      <w:bookmarkStart w:id="9" w:name="_heading=h.3vac5uf_Copia_1"/>
      <w:bookmarkEnd w:id="9"/>
      <w:r>
        <w:rPr>
          <w:rFonts w:eastAsia="Arial Narrow" w:cs="Arial Narrow" w:ascii="Arial Narrow" w:hAnsi="Arial Narrow"/>
          <w:b/>
          <w:bCs/>
          <w:smallCaps/>
          <w:sz w:val="22"/>
          <w:szCs w:val="22"/>
          <w:u w:val="single"/>
        </w:rPr>
        <w:t>ANEXO NÚM. 10: MODELO DE PROPOSICIÓN ECONÓMICA LOTE 2</w:t>
      </w:r>
    </w:p>
    <w:p>
      <w:pPr>
        <w:pStyle w:val="Normal1"/>
        <w:spacing w:lineRule="auto" w:line="259"/>
        <w:jc w:val="center"/>
        <w:rPr>
          <w:rFonts w:ascii="Arial Narrow" w:hAnsi="Arial Narrow" w:eastAsia="Arial Narrow" w:cs="Arial Narrow"/>
          <w:b/>
          <w:bCs/>
          <w:smallCaps/>
          <w:sz w:val="22"/>
          <w:szCs w:val="22"/>
          <w:u w:val="single"/>
        </w:rPr>
      </w:pPr>
      <w:r>
        <w:rPr>
          <w:rFonts w:eastAsia="Arial Narrow" w:cs="Arial Narrow" w:ascii="Arial Narrow" w:hAnsi="Arial Narrow"/>
          <w:b/>
          <w:bCs/>
          <w:smallCaps/>
          <w:sz w:val="22"/>
          <w:szCs w:val="22"/>
          <w:u w:val="single"/>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 xml:space="preserve">D./Dª. [●], mayor de edad, con domicilio en [●], provisto/a de DNI nº [●], con plena posesión de su capacidad jurídica y de obrar, actuando en nombre y representación de [●], con sujeción a aquello establecido en el Pliego de Condiciones Generales, en el Pliego de Prescripciones Técnicas, y a todos los anexos correspondientes al </w:t>
      </w:r>
      <w:r>
        <w:rPr>
          <w:rFonts w:eastAsia="Arial Narrow" w:cs="Arial Narrow" w:ascii="Arial Narrow" w:hAnsi="Arial Narrow"/>
          <w:sz w:val="21"/>
          <w:szCs w:val="21"/>
        </w:rPr>
        <w:t>contrato de suministro, configuración y operación de un sistema integral para la identificación, detección, protección y respuesta frente a posibles brechas en el uso de aplicaciones y servicios en la nube para las empresas del Grupo VEOLIA (Referencia 2026_C12_0003)</w:t>
      </w:r>
      <w:r>
        <w:rPr>
          <w:rFonts w:eastAsia="Arial Narrow" w:cs="Arial Narrow" w:ascii="Arial Narrow" w:hAnsi="Arial Narrow"/>
          <w:sz w:val="22"/>
          <w:szCs w:val="22"/>
        </w:rPr>
        <w:t>, el contenido de los cuales conoce y acepta íntegramente, y con aquello establecido en la documentación técnica de su oferta, para el caso de resultar adjudicataria, se obliga a la realización del servicio adjudicado, según los precios unitarios ofertados a continuación:</w:t>
      </w:r>
    </w:p>
    <w:p>
      <w:pPr>
        <w:pStyle w:val="Normal1"/>
        <w:spacing w:lineRule="auto" w:line="259"/>
        <w:jc w:val="both"/>
        <w:rPr>
          <w:rFonts w:ascii="Arial Narrow" w:hAnsi="Arial Narrow" w:eastAsia="Calibri" w:cs="Calibri"/>
          <w:sz w:val="22"/>
          <w:szCs w:val="22"/>
        </w:rPr>
      </w:pPr>
      <w:r>
        <w:rPr>
          <w:rFonts w:eastAsia="Calibri" w:cs="Calibri" w:ascii="Arial Narrow" w:hAnsi="Arial Narrow"/>
          <w:sz w:val="22"/>
          <w:szCs w:val="22"/>
        </w:rPr>
      </w:r>
    </w:p>
    <w:tbl>
      <w:tblPr>
        <w:tblStyle w:val="Table19"/>
        <w:tblW w:w="8460" w:type="dxa"/>
        <w:jc w:val="left"/>
        <w:tblInd w:w="0" w:type="dxa"/>
        <w:tblLayout w:type="fixed"/>
        <w:tblCellMar>
          <w:top w:w="0" w:type="dxa"/>
          <w:left w:w="108" w:type="dxa"/>
          <w:bottom w:w="0" w:type="dxa"/>
          <w:right w:w="108" w:type="dxa"/>
        </w:tblCellMar>
        <w:tblLook w:val="0400"/>
      </w:tblPr>
      <w:tblGrid>
        <w:gridCol w:w="1350"/>
        <w:gridCol w:w="1230"/>
        <w:gridCol w:w="1500"/>
        <w:gridCol w:w="1560"/>
        <w:gridCol w:w="1395"/>
        <w:gridCol w:w="1424"/>
      </w:tblGrid>
      <w:tr>
        <w:trPr/>
        <w:tc>
          <w:tcPr>
            <w:tcW w:w="1350" w:type="dxa"/>
            <w:tcBorders>
              <w:top w:val="single" w:sz="4" w:space="0" w:color="000000"/>
              <w:left w:val="single" w:sz="4" w:space="0" w:color="000000"/>
              <w:bottom w:val="single" w:sz="4" w:space="0" w:color="000000"/>
              <w:right w:val="single" w:sz="4" w:space="0" w:color="000000"/>
            </w:tcBorders>
            <w:shd w:fill="D9D9D9" w:val="clear"/>
            <w:vAlign w:val="center"/>
          </w:tcPr>
          <w:sdt>
            <w:sdtPr>
              <w:id w:val="-404467587"/>
              <w:tag w:val="goog_rdk_11"/>
              <w:lock w:val="contentLocked"/>
            </w:sdtPr>
            <w:sdtContent>
              <w:p>
                <w:pPr>
                  <w:pStyle w:val="Normal1"/>
                  <w:spacing w:lineRule="auto" w:line="259"/>
                  <w:jc w:val="center"/>
                  <w:rPr>
                    <w:rFonts w:ascii="Arial Narrow" w:hAnsi="Arial Narrow"/>
                  </w:rPr>
                </w:pPr>
                <w:r>
                  <w:rPr>
                    <w:rFonts w:eastAsia="Calibri" w:cs="Calibri" w:ascii="Arial Narrow" w:hAnsi="Arial Narrow"/>
                    <w:sz w:val="18"/>
                    <w:szCs w:val="18"/>
                  </w:rPr>
                  <w:t>Lote 2</w:t>
                </w:r>
              </w:p>
            </w:sdtContent>
          </w:sdt>
        </w:tc>
        <w:tc>
          <w:tcPr>
            <w:tcW w:w="123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Unidades</w:t>
            </w:r>
          </w:p>
        </w:tc>
        <w:tc>
          <w:tcPr>
            <w:tcW w:w="150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Precio unitario máximo de referencia</w:t>
            </w:r>
          </w:p>
          <w:p>
            <w:pPr>
              <w:pStyle w:val="Normal1"/>
              <w:spacing w:lineRule="auto" w:line="259"/>
              <w:jc w:val="center"/>
              <w:rPr>
                <w:rFonts w:ascii="Arial Narrow" w:hAnsi="Arial Narrow"/>
              </w:rPr>
            </w:pPr>
            <w:r>
              <w:rPr>
                <w:rFonts w:eastAsia="Calibri" w:cs="Calibri" w:ascii="Arial Narrow" w:hAnsi="Arial Narrow"/>
                <w:sz w:val="18"/>
                <w:szCs w:val="18"/>
              </w:rPr>
              <w:t>Año 1</w:t>
            </w:r>
          </w:p>
          <w:p>
            <w:pPr>
              <w:pStyle w:val="Normal1"/>
              <w:spacing w:lineRule="auto" w:line="259"/>
              <w:jc w:val="center"/>
              <w:rPr>
                <w:rFonts w:ascii="Arial Narrow" w:hAnsi="Arial Narrow"/>
              </w:rPr>
            </w:pPr>
            <w:r>
              <w:rPr>
                <w:rFonts w:eastAsia="Calibri" w:cs="Calibri" w:ascii="Arial Narrow" w:hAnsi="Arial Narrow"/>
                <w:sz w:val="18"/>
                <w:szCs w:val="18"/>
              </w:rPr>
              <w:t>(€/unid)</w:t>
            </w:r>
          </w:p>
        </w:tc>
        <w:tc>
          <w:tcPr>
            <w:tcW w:w="156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Presupuesto</w:t>
            </w:r>
          </w:p>
          <w:p>
            <w:pPr>
              <w:pStyle w:val="Normal1"/>
              <w:spacing w:lineRule="auto" w:line="259"/>
              <w:jc w:val="center"/>
              <w:rPr>
                <w:rFonts w:ascii="Arial Narrow" w:hAnsi="Arial Narrow"/>
              </w:rPr>
            </w:pPr>
            <w:r>
              <w:rPr>
                <w:rFonts w:eastAsia="Calibri" w:cs="Calibri" w:ascii="Arial Narrow" w:hAnsi="Arial Narrow"/>
                <w:sz w:val="18"/>
                <w:szCs w:val="18"/>
              </w:rPr>
              <w:t xml:space="preserve">Máximo </w:t>
            </w:r>
          </w:p>
          <w:p>
            <w:pPr>
              <w:pStyle w:val="Normal1"/>
              <w:spacing w:lineRule="auto" w:line="259"/>
              <w:jc w:val="center"/>
              <w:rPr>
                <w:rFonts w:ascii="Arial Narrow" w:hAnsi="Arial Narrow"/>
              </w:rPr>
            </w:pPr>
            <w:r>
              <w:rPr>
                <w:rFonts w:eastAsia="Calibri" w:cs="Calibri" w:ascii="Arial Narrow" w:hAnsi="Arial Narrow"/>
                <w:sz w:val="18"/>
                <w:szCs w:val="18"/>
              </w:rPr>
              <w:t>Anual</w:t>
            </w:r>
          </w:p>
          <w:p>
            <w:pPr>
              <w:pStyle w:val="Normal1"/>
              <w:spacing w:lineRule="auto" w:line="259"/>
              <w:jc w:val="center"/>
              <w:rPr>
                <w:rFonts w:ascii="Arial Narrow" w:hAnsi="Arial Narrow"/>
              </w:rPr>
            </w:pPr>
            <w:r>
              <w:rPr>
                <w:rFonts w:eastAsia="Calibri" w:cs="Calibri" w:ascii="Arial Narrow" w:hAnsi="Arial Narrow"/>
                <w:sz w:val="18"/>
                <w:szCs w:val="18"/>
              </w:rPr>
              <w:t>Licitación</w:t>
            </w:r>
          </w:p>
          <w:p>
            <w:pPr>
              <w:pStyle w:val="Normal1"/>
              <w:spacing w:lineRule="auto" w:line="259"/>
              <w:jc w:val="center"/>
              <w:rPr>
                <w:rFonts w:ascii="Arial Narrow" w:hAnsi="Arial Narrow"/>
              </w:rPr>
            </w:pPr>
            <w:r>
              <w:rPr>
                <w:rFonts w:eastAsia="Calibri" w:cs="Calibri" w:ascii="Arial Narrow" w:hAnsi="Arial Narrow"/>
                <w:sz w:val="18"/>
                <w:szCs w:val="18"/>
              </w:rPr>
              <w:t>Año 1</w:t>
            </w:r>
          </w:p>
        </w:tc>
        <w:tc>
          <w:tcPr>
            <w:tcW w:w="139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Precio unitario ofertado</w:t>
            </w:r>
          </w:p>
          <w:p>
            <w:pPr>
              <w:pStyle w:val="Normal1"/>
              <w:spacing w:lineRule="auto" w:line="259"/>
              <w:jc w:val="center"/>
              <w:rPr>
                <w:rFonts w:ascii="Arial Narrow" w:hAnsi="Arial Narrow"/>
              </w:rPr>
            </w:pPr>
            <w:r>
              <w:rPr>
                <w:rFonts w:eastAsia="Calibri" w:cs="Calibri" w:ascii="Arial Narrow" w:hAnsi="Arial Narrow"/>
                <w:sz w:val="18"/>
                <w:szCs w:val="18"/>
              </w:rPr>
              <w:t>Año 1</w:t>
            </w:r>
          </w:p>
          <w:p>
            <w:pPr>
              <w:pStyle w:val="Normal1"/>
              <w:spacing w:lineRule="auto" w:line="259"/>
              <w:jc w:val="center"/>
              <w:rPr>
                <w:rFonts w:ascii="Arial Narrow" w:hAnsi="Arial Narrow"/>
              </w:rPr>
            </w:pPr>
            <w:r>
              <w:rPr>
                <w:rFonts w:eastAsia="Calibri" w:cs="Calibri" w:ascii="Arial Narrow" w:hAnsi="Arial Narrow"/>
                <w:sz w:val="18"/>
                <w:szCs w:val="18"/>
              </w:rPr>
              <w:t>(€/unid)</w:t>
            </w:r>
          </w:p>
        </w:tc>
        <w:tc>
          <w:tcPr>
            <w:tcW w:w="1424"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Importe</w:t>
            </w:r>
          </w:p>
          <w:p>
            <w:pPr>
              <w:pStyle w:val="Normal1"/>
              <w:spacing w:lineRule="auto" w:line="259"/>
              <w:jc w:val="center"/>
              <w:rPr>
                <w:rFonts w:ascii="Arial Narrow" w:hAnsi="Arial Narrow"/>
              </w:rPr>
            </w:pPr>
            <w:r>
              <w:rPr>
                <w:rFonts w:eastAsia="Calibri" w:cs="Calibri" w:ascii="Arial Narrow" w:hAnsi="Arial Narrow"/>
                <w:sz w:val="18"/>
                <w:szCs w:val="18"/>
              </w:rPr>
              <w:t xml:space="preserve"> </w:t>
            </w:r>
            <w:r>
              <w:rPr>
                <w:rFonts w:eastAsia="Calibri" w:cs="Calibri" w:ascii="Arial Narrow" w:hAnsi="Arial Narrow"/>
                <w:sz w:val="18"/>
                <w:szCs w:val="18"/>
              </w:rPr>
              <w:t xml:space="preserve">Anual </w:t>
            </w:r>
          </w:p>
          <w:p>
            <w:pPr>
              <w:pStyle w:val="Normal1"/>
              <w:spacing w:lineRule="auto" w:line="259"/>
              <w:jc w:val="center"/>
              <w:rPr>
                <w:rFonts w:ascii="Arial Narrow" w:hAnsi="Arial Narrow"/>
              </w:rPr>
            </w:pPr>
            <w:r>
              <w:rPr>
                <w:rFonts w:eastAsia="Calibri" w:cs="Calibri" w:ascii="Arial Narrow" w:hAnsi="Arial Narrow"/>
                <w:sz w:val="18"/>
                <w:szCs w:val="18"/>
              </w:rPr>
              <w:t>ofertado</w:t>
            </w:r>
          </w:p>
          <w:p>
            <w:pPr>
              <w:pStyle w:val="Normal1"/>
              <w:spacing w:lineRule="auto" w:line="259"/>
              <w:jc w:val="center"/>
              <w:rPr>
                <w:rFonts w:ascii="Arial Narrow" w:hAnsi="Arial Narrow"/>
              </w:rPr>
            </w:pPr>
            <w:r>
              <w:rPr>
                <w:rFonts w:eastAsia="Calibri" w:cs="Calibri" w:ascii="Arial Narrow" w:hAnsi="Arial Narrow"/>
                <w:sz w:val="18"/>
                <w:szCs w:val="18"/>
              </w:rPr>
              <w:t>Año 1</w:t>
            </w:r>
          </w:p>
        </w:tc>
      </w:tr>
      <w:tr>
        <w:trPr/>
        <w:tc>
          <w:tcPr>
            <w:tcW w:w="1350" w:type="dxa"/>
            <w:tcBorders>
              <w:top w:val="single" w:sz="4" w:space="0" w:color="000000"/>
              <w:left w:val="single" w:sz="4" w:space="0" w:color="000000"/>
              <w:bottom w:val="single" w:sz="4" w:space="0" w:color="000000"/>
              <w:right w:val="single" w:sz="4" w:space="0" w:color="000000"/>
            </w:tcBorders>
          </w:tcPr>
          <w:p>
            <w:pPr>
              <w:pStyle w:val="Normal1"/>
              <w:spacing w:lineRule="auto" w:line="259"/>
              <w:jc w:val="left"/>
              <w:rPr>
                <w:rFonts w:ascii="Arial Narrow" w:hAnsi="Arial Narrow"/>
              </w:rPr>
            </w:pPr>
            <w:r>
              <w:rPr>
                <w:rFonts w:eastAsia="Calibri" w:cs="Calibri" w:ascii="Arial Narrow" w:hAnsi="Arial Narrow"/>
                <w:sz w:val="18"/>
                <w:szCs w:val="18"/>
              </w:rPr>
              <w:t>Servicio de Seguridad Gestionada (SOC 1 y 2)</w:t>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259"/>
              <w:jc w:val="center"/>
              <w:rPr>
                <w:rFonts w:ascii="Arial Narrow" w:hAnsi="Arial Narrow"/>
              </w:rPr>
            </w:pPr>
            <w:r>
              <w:rPr>
                <w:rFonts w:eastAsia="Calibri" w:cs="Calibri" w:ascii="Arial Narrow" w:hAnsi="Arial Narrow"/>
                <w:sz w:val="18"/>
                <w:szCs w:val="18"/>
              </w:rPr>
              <w:t>8.948</w:t>
            </w:r>
          </w:p>
        </w:tc>
        <w:tc>
          <w:tcPr>
            <w:tcW w:w="1500"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259"/>
              <w:jc w:val="center"/>
              <w:rPr>
                <w:rFonts w:ascii="Arial Narrow" w:hAnsi="Arial Narrow"/>
              </w:rPr>
            </w:pPr>
            <w:r>
              <w:rPr>
                <w:rFonts w:eastAsia="Calibri" w:cs="Calibri" w:ascii="Arial Narrow" w:hAnsi="Arial Narrow"/>
                <w:sz w:val="18"/>
                <w:szCs w:val="18"/>
              </w:rPr>
              <w:t>10,00 €</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259"/>
              <w:jc w:val="center"/>
              <w:rPr>
                <w:rFonts w:ascii="Arial Narrow" w:hAnsi="Arial Narrow"/>
              </w:rPr>
            </w:pPr>
            <w:r>
              <w:rPr>
                <w:rFonts w:eastAsia="Calibri" w:cs="Calibri" w:ascii="Arial Narrow" w:hAnsi="Arial Narrow"/>
                <w:sz w:val="18"/>
                <w:szCs w:val="18"/>
              </w:rPr>
              <w:t>89.480 €</w:t>
            </w:r>
          </w:p>
        </w:tc>
        <w:tc>
          <w:tcPr>
            <w:tcW w:w="1395" w:type="dxa"/>
            <w:tcBorders>
              <w:top w:val="single" w:sz="4" w:space="0" w:color="000000"/>
              <w:left w:val="single" w:sz="4" w:space="0" w:color="000000"/>
              <w:bottom w:val="single" w:sz="4" w:space="0" w:color="000000"/>
              <w:right w:val="single" w:sz="4" w:space="0" w:color="000000"/>
            </w:tcBorders>
          </w:tcPr>
          <w:p>
            <w:pPr>
              <w:pStyle w:val="Normal1"/>
              <w:spacing w:lineRule="auto" w:line="259"/>
              <w:jc w:val="center"/>
              <w:rPr>
                <w:rFonts w:ascii="Arial Narrow" w:hAnsi="Arial Narrow" w:eastAsia="Calibri" w:cs="Calibri"/>
                <w:sz w:val="18"/>
                <w:szCs w:val="18"/>
              </w:rPr>
            </w:pPr>
            <w:r>
              <w:rPr>
                <w:rFonts w:eastAsia="Calibri" w:cs="Calibri" w:ascii="Arial Narrow" w:hAnsi="Arial Narrow"/>
                <w:sz w:val="18"/>
                <w:szCs w:val="18"/>
              </w:rPr>
            </w:r>
          </w:p>
        </w:tc>
        <w:tc>
          <w:tcPr>
            <w:tcW w:w="1424" w:type="dxa"/>
            <w:tcBorders>
              <w:top w:val="single" w:sz="4" w:space="0" w:color="000000"/>
              <w:left w:val="single" w:sz="4" w:space="0" w:color="000000"/>
              <w:bottom w:val="single" w:sz="4" w:space="0" w:color="000000"/>
              <w:right w:val="single" w:sz="4" w:space="0" w:color="000000"/>
            </w:tcBorders>
          </w:tcPr>
          <w:p>
            <w:pPr>
              <w:pStyle w:val="Normal1"/>
              <w:spacing w:lineRule="auto" w:line="259"/>
              <w:jc w:val="center"/>
              <w:rPr>
                <w:rFonts w:ascii="Arial Narrow" w:hAnsi="Arial Narrow" w:eastAsia="Calibri" w:cs="Calibri"/>
                <w:sz w:val="18"/>
                <w:szCs w:val="18"/>
              </w:rPr>
            </w:pPr>
            <w:r>
              <w:rPr>
                <w:rFonts w:eastAsia="Calibri" w:cs="Calibri" w:ascii="Arial Narrow" w:hAnsi="Arial Narrow"/>
                <w:sz w:val="18"/>
                <w:szCs w:val="18"/>
              </w:rPr>
            </w:r>
          </w:p>
        </w:tc>
      </w:tr>
    </w:tbl>
    <w:p>
      <w:pPr>
        <w:pStyle w:val="Normal1"/>
        <w:spacing w:lineRule="auto" w:line="259"/>
        <w:jc w:val="both"/>
        <w:rPr>
          <w:rFonts w:ascii="Arial Narrow" w:hAnsi="Arial Narrow" w:eastAsia="Arial Narrow" w:cs="Arial Narrow"/>
          <w:sz w:val="22"/>
          <w:szCs w:val="22"/>
          <w:highlight w:val="yellow"/>
        </w:rPr>
      </w:pPr>
      <w:r>
        <w:rPr>
          <w:rFonts w:eastAsia="Arial Narrow" w:cs="Arial Narrow" w:ascii="Arial Narrow" w:hAnsi="Arial Narrow"/>
          <w:sz w:val="22"/>
          <w:szCs w:val="22"/>
          <w:highlight w:val="yellow"/>
        </w:rPr>
      </w:r>
    </w:p>
    <w:p>
      <w:pPr>
        <w:pStyle w:val="Normal1"/>
        <w:spacing w:lineRule="auto" w:line="259"/>
        <w:jc w:val="both"/>
        <w:rPr>
          <w:rFonts w:ascii="Arial Narrow" w:hAnsi="Arial Narrow" w:eastAsia="Calibri" w:cs="Calibri"/>
          <w:sz w:val="22"/>
          <w:szCs w:val="22"/>
        </w:rPr>
      </w:pPr>
      <w:r>
        <w:rPr>
          <w:rFonts w:eastAsia="Calibri" w:cs="Calibri" w:ascii="Arial Narrow" w:hAnsi="Arial Narrow"/>
          <w:sz w:val="22"/>
          <w:szCs w:val="22"/>
        </w:rPr>
      </w:r>
    </w:p>
    <w:tbl>
      <w:tblPr>
        <w:tblStyle w:val="Table20"/>
        <w:tblW w:w="8460" w:type="dxa"/>
        <w:jc w:val="left"/>
        <w:tblInd w:w="0" w:type="dxa"/>
        <w:tblLayout w:type="fixed"/>
        <w:tblCellMar>
          <w:top w:w="0" w:type="dxa"/>
          <w:left w:w="108" w:type="dxa"/>
          <w:bottom w:w="0" w:type="dxa"/>
          <w:right w:w="108" w:type="dxa"/>
        </w:tblCellMar>
        <w:tblLook w:val="0400"/>
      </w:tblPr>
      <w:tblGrid>
        <w:gridCol w:w="1350"/>
        <w:gridCol w:w="1230"/>
        <w:gridCol w:w="1500"/>
        <w:gridCol w:w="1560"/>
        <w:gridCol w:w="1395"/>
        <w:gridCol w:w="1424"/>
      </w:tblGrid>
      <w:tr>
        <w:trPr/>
        <w:tc>
          <w:tcPr>
            <w:tcW w:w="1350" w:type="dxa"/>
            <w:tcBorders>
              <w:top w:val="single" w:sz="4" w:space="0" w:color="000000"/>
              <w:left w:val="single" w:sz="4" w:space="0" w:color="000000"/>
              <w:bottom w:val="single" w:sz="4" w:space="0" w:color="000000"/>
              <w:right w:val="single" w:sz="4" w:space="0" w:color="000000"/>
            </w:tcBorders>
            <w:shd w:fill="D9D9D9" w:val="clear"/>
            <w:vAlign w:val="center"/>
          </w:tcPr>
          <w:sdt>
            <w:sdtPr>
              <w:id w:val="-1364240117"/>
              <w:tag w:val="goog_rdk_12"/>
              <w:lock w:val="contentLocked"/>
            </w:sdtPr>
            <w:sdtContent>
              <w:p>
                <w:pPr>
                  <w:pStyle w:val="Normal1"/>
                  <w:spacing w:lineRule="auto" w:line="259"/>
                  <w:jc w:val="center"/>
                  <w:rPr>
                    <w:rFonts w:ascii="Arial Narrow" w:hAnsi="Arial Narrow"/>
                  </w:rPr>
                </w:pPr>
                <w:r>
                  <w:rPr>
                    <w:rFonts w:eastAsia="Calibri" w:cs="Calibri" w:ascii="Arial Narrow" w:hAnsi="Arial Narrow"/>
                    <w:sz w:val="18"/>
                    <w:szCs w:val="18"/>
                  </w:rPr>
                  <w:t>Lote 2</w:t>
                </w:r>
              </w:p>
            </w:sdtContent>
          </w:sdt>
        </w:tc>
        <w:tc>
          <w:tcPr>
            <w:tcW w:w="123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Unidades</w:t>
            </w:r>
          </w:p>
        </w:tc>
        <w:tc>
          <w:tcPr>
            <w:tcW w:w="150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Precio unitario máximo de referencia</w:t>
            </w:r>
          </w:p>
          <w:p>
            <w:pPr>
              <w:pStyle w:val="Normal1"/>
              <w:spacing w:lineRule="auto" w:line="259"/>
              <w:jc w:val="center"/>
              <w:rPr>
                <w:rFonts w:ascii="Arial Narrow" w:hAnsi="Arial Narrow"/>
              </w:rPr>
            </w:pPr>
            <w:r>
              <w:rPr>
                <w:rFonts w:eastAsia="Calibri" w:cs="Calibri" w:ascii="Arial Narrow" w:hAnsi="Arial Narrow"/>
                <w:sz w:val="18"/>
                <w:szCs w:val="18"/>
              </w:rPr>
              <w:t>Año 2</w:t>
            </w:r>
          </w:p>
          <w:p>
            <w:pPr>
              <w:pStyle w:val="Normal1"/>
              <w:spacing w:lineRule="auto" w:line="259"/>
              <w:jc w:val="center"/>
              <w:rPr>
                <w:rFonts w:ascii="Arial Narrow" w:hAnsi="Arial Narrow"/>
              </w:rPr>
            </w:pPr>
            <w:r>
              <w:rPr>
                <w:rFonts w:eastAsia="Calibri" w:cs="Calibri" w:ascii="Arial Narrow" w:hAnsi="Arial Narrow"/>
                <w:sz w:val="18"/>
                <w:szCs w:val="18"/>
              </w:rPr>
              <w:t>(€/unid)</w:t>
            </w:r>
          </w:p>
        </w:tc>
        <w:tc>
          <w:tcPr>
            <w:tcW w:w="156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Presupuesto</w:t>
            </w:r>
          </w:p>
          <w:p>
            <w:pPr>
              <w:pStyle w:val="Normal1"/>
              <w:spacing w:lineRule="auto" w:line="259"/>
              <w:jc w:val="center"/>
              <w:rPr>
                <w:rFonts w:ascii="Arial Narrow" w:hAnsi="Arial Narrow"/>
              </w:rPr>
            </w:pPr>
            <w:r>
              <w:rPr>
                <w:rFonts w:eastAsia="Calibri" w:cs="Calibri" w:ascii="Arial Narrow" w:hAnsi="Arial Narrow"/>
                <w:sz w:val="18"/>
                <w:szCs w:val="18"/>
              </w:rPr>
              <w:t xml:space="preserve">Máximo </w:t>
            </w:r>
          </w:p>
          <w:p>
            <w:pPr>
              <w:pStyle w:val="Normal1"/>
              <w:spacing w:lineRule="auto" w:line="259"/>
              <w:jc w:val="center"/>
              <w:rPr>
                <w:rFonts w:ascii="Arial Narrow" w:hAnsi="Arial Narrow"/>
              </w:rPr>
            </w:pPr>
            <w:r>
              <w:rPr>
                <w:rFonts w:eastAsia="Calibri" w:cs="Calibri" w:ascii="Arial Narrow" w:hAnsi="Arial Narrow"/>
                <w:sz w:val="18"/>
                <w:szCs w:val="18"/>
              </w:rPr>
              <w:t>Anual</w:t>
            </w:r>
          </w:p>
          <w:p>
            <w:pPr>
              <w:pStyle w:val="Normal1"/>
              <w:spacing w:lineRule="auto" w:line="259"/>
              <w:jc w:val="center"/>
              <w:rPr>
                <w:rFonts w:ascii="Arial Narrow" w:hAnsi="Arial Narrow"/>
              </w:rPr>
            </w:pPr>
            <w:r>
              <w:rPr>
                <w:rFonts w:eastAsia="Calibri" w:cs="Calibri" w:ascii="Arial Narrow" w:hAnsi="Arial Narrow"/>
                <w:sz w:val="18"/>
                <w:szCs w:val="18"/>
              </w:rPr>
              <w:t>Licitación</w:t>
            </w:r>
          </w:p>
          <w:p>
            <w:pPr>
              <w:pStyle w:val="Normal1"/>
              <w:spacing w:lineRule="auto" w:line="259"/>
              <w:jc w:val="center"/>
              <w:rPr>
                <w:rFonts w:ascii="Arial Narrow" w:hAnsi="Arial Narrow"/>
              </w:rPr>
            </w:pPr>
            <w:r>
              <w:rPr>
                <w:rFonts w:eastAsia="Calibri" w:cs="Calibri" w:ascii="Arial Narrow" w:hAnsi="Arial Narrow"/>
                <w:sz w:val="18"/>
                <w:szCs w:val="18"/>
              </w:rPr>
              <w:t>Año 2</w:t>
            </w:r>
          </w:p>
        </w:tc>
        <w:tc>
          <w:tcPr>
            <w:tcW w:w="139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Precio unitario ofertado</w:t>
            </w:r>
          </w:p>
          <w:p>
            <w:pPr>
              <w:pStyle w:val="Normal1"/>
              <w:spacing w:lineRule="auto" w:line="259"/>
              <w:jc w:val="center"/>
              <w:rPr>
                <w:rFonts w:ascii="Arial Narrow" w:hAnsi="Arial Narrow"/>
              </w:rPr>
            </w:pPr>
            <w:r>
              <w:rPr>
                <w:rFonts w:eastAsia="Calibri" w:cs="Calibri" w:ascii="Arial Narrow" w:hAnsi="Arial Narrow"/>
                <w:sz w:val="18"/>
                <w:szCs w:val="18"/>
              </w:rPr>
              <w:t>Año 2</w:t>
            </w:r>
          </w:p>
          <w:p>
            <w:pPr>
              <w:pStyle w:val="Normal1"/>
              <w:spacing w:lineRule="auto" w:line="259"/>
              <w:jc w:val="center"/>
              <w:rPr>
                <w:rFonts w:ascii="Arial Narrow" w:hAnsi="Arial Narrow"/>
              </w:rPr>
            </w:pPr>
            <w:r>
              <w:rPr>
                <w:rFonts w:eastAsia="Calibri" w:cs="Calibri" w:ascii="Arial Narrow" w:hAnsi="Arial Narrow"/>
                <w:sz w:val="18"/>
                <w:szCs w:val="18"/>
              </w:rPr>
              <w:t>(€/unid)</w:t>
            </w:r>
          </w:p>
        </w:tc>
        <w:tc>
          <w:tcPr>
            <w:tcW w:w="1424"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Importe</w:t>
            </w:r>
          </w:p>
          <w:p>
            <w:pPr>
              <w:pStyle w:val="Normal1"/>
              <w:spacing w:lineRule="auto" w:line="259"/>
              <w:jc w:val="center"/>
              <w:rPr>
                <w:rFonts w:ascii="Arial Narrow" w:hAnsi="Arial Narrow"/>
              </w:rPr>
            </w:pPr>
            <w:r>
              <w:rPr>
                <w:rFonts w:eastAsia="Calibri" w:cs="Calibri" w:ascii="Arial Narrow" w:hAnsi="Arial Narrow"/>
                <w:sz w:val="18"/>
                <w:szCs w:val="18"/>
              </w:rPr>
              <w:t xml:space="preserve"> </w:t>
            </w:r>
            <w:r>
              <w:rPr>
                <w:rFonts w:eastAsia="Calibri" w:cs="Calibri" w:ascii="Arial Narrow" w:hAnsi="Arial Narrow"/>
                <w:sz w:val="18"/>
                <w:szCs w:val="18"/>
              </w:rPr>
              <w:t xml:space="preserve">Anual </w:t>
            </w:r>
          </w:p>
          <w:p>
            <w:pPr>
              <w:pStyle w:val="Normal1"/>
              <w:spacing w:lineRule="auto" w:line="259"/>
              <w:jc w:val="center"/>
              <w:rPr>
                <w:rFonts w:ascii="Arial Narrow" w:hAnsi="Arial Narrow"/>
              </w:rPr>
            </w:pPr>
            <w:r>
              <w:rPr>
                <w:rFonts w:eastAsia="Calibri" w:cs="Calibri" w:ascii="Arial Narrow" w:hAnsi="Arial Narrow"/>
                <w:sz w:val="18"/>
                <w:szCs w:val="18"/>
              </w:rPr>
              <w:t>ofertado</w:t>
            </w:r>
          </w:p>
          <w:p>
            <w:pPr>
              <w:pStyle w:val="Normal1"/>
              <w:spacing w:lineRule="auto" w:line="259"/>
              <w:jc w:val="center"/>
              <w:rPr>
                <w:rFonts w:ascii="Arial Narrow" w:hAnsi="Arial Narrow"/>
              </w:rPr>
            </w:pPr>
            <w:r>
              <w:rPr>
                <w:rFonts w:eastAsia="Calibri" w:cs="Calibri" w:ascii="Arial Narrow" w:hAnsi="Arial Narrow"/>
                <w:sz w:val="18"/>
                <w:szCs w:val="18"/>
              </w:rPr>
              <w:t>Año 2</w:t>
            </w:r>
          </w:p>
        </w:tc>
      </w:tr>
      <w:tr>
        <w:trPr/>
        <w:tc>
          <w:tcPr>
            <w:tcW w:w="1350" w:type="dxa"/>
            <w:tcBorders>
              <w:top w:val="single" w:sz="4" w:space="0" w:color="000000"/>
              <w:left w:val="single" w:sz="4" w:space="0" w:color="000000"/>
              <w:bottom w:val="single" w:sz="4" w:space="0" w:color="000000"/>
              <w:right w:val="single" w:sz="4" w:space="0" w:color="000000"/>
            </w:tcBorders>
          </w:tcPr>
          <w:p>
            <w:pPr>
              <w:pStyle w:val="Normal1"/>
              <w:spacing w:lineRule="auto" w:line="259"/>
              <w:jc w:val="left"/>
              <w:rPr>
                <w:rFonts w:ascii="Arial Narrow" w:hAnsi="Arial Narrow"/>
              </w:rPr>
            </w:pPr>
            <w:r>
              <w:rPr>
                <w:rFonts w:eastAsia="Calibri" w:cs="Calibri" w:ascii="Arial Narrow" w:hAnsi="Arial Narrow"/>
                <w:sz w:val="18"/>
                <w:szCs w:val="18"/>
              </w:rPr>
              <w:t>Servicio de Seguridad Gestionada (SOC 1 y 2)</w:t>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259"/>
              <w:jc w:val="center"/>
              <w:rPr>
                <w:rFonts w:ascii="Arial Narrow" w:hAnsi="Arial Narrow"/>
              </w:rPr>
            </w:pPr>
            <w:r>
              <w:rPr>
                <w:rFonts w:eastAsia="Calibri" w:cs="Calibri" w:ascii="Arial Narrow" w:hAnsi="Arial Narrow"/>
                <w:sz w:val="18"/>
                <w:szCs w:val="18"/>
              </w:rPr>
              <w:t>8.948</w:t>
            </w:r>
          </w:p>
        </w:tc>
        <w:tc>
          <w:tcPr>
            <w:tcW w:w="1500"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259"/>
              <w:jc w:val="center"/>
              <w:rPr>
                <w:rFonts w:ascii="Arial Narrow" w:hAnsi="Arial Narrow"/>
              </w:rPr>
            </w:pPr>
            <w:r>
              <w:rPr>
                <w:rFonts w:eastAsia="Calibri" w:cs="Calibri" w:ascii="Arial Narrow" w:hAnsi="Arial Narrow"/>
                <w:sz w:val="18"/>
                <w:szCs w:val="18"/>
              </w:rPr>
              <w:t>10,30 €</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259"/>
              <w:jc w:val="center"/>
              <w:rPr>
                <w:rFonts w:ascii="Arial Narrow" w:hAnsi="Arial Narrow"/>
              </w:rPr>
            </w:pPr>
            <w:r>
              <w:rPr>
                <w:rFonts w:eastAsia="Calibri" w:cs="Calibri" w:ascii="Arial Narrow" w:hAnsi="Arial Narrow"/>
                <w:sz w:val="18"/>
                <w:szCs w:val="18"/>
              </w:rPr>
              <w:t>92.164 €</w:t>
            </w:r>
          </w:p>
        </w:tc>
        <w:tc>
          <w:tcPr>
            <w:tcW w:w="1395" w:type="dxa"/>
            <w:tcBorders>
              <w:top w:val="single" w:sz="4" w:space="0" w:color="000000"/>
              <w:left w:val="single" w:sz="4" w:space="0" w:color="000000"/>
              <w:bottom w:val="single" w:sz="4" w:space="0" w:color="000000"/>
              <w:right w:val="single" w:sz="4" w:space="0" w:color="000000"/>
            </w:tcBorders>
          </w:tcPr>
          <w:p>
            <w:pPr>
              <w:pStyle w:val="Normal1"/>
              <w:spacing w:lineRule="auto" w:line="259"/>
              <w:jc w:val="center"/>
              <w:rPr>
                <w:rFonts w:ascii="Arial Narrow" w:hAnsi="Arial Narrow" w:eastAsia="Calibri" w:cs="Calibri"/>
                <w:sz w:val="18"/>
                <w:szCs w:val="18"/>
              </w:rPr>
            </w:pPr>
            <w:r>
              <w:rPr>
                <w:rFonts w:eastAsia="Calibri" w:cs="Calibri" w:ascii="Arial Narrow" w:hAnsi="Arial Narrow"/>
                <w:sz w:val="18"/>
                <w:szCs w:val="18"/>
              </w:rPr>
            </w:r>
          </w:p>
        </w:tc>
        <w:tc>
          <w:tcPr>
            <w:tcW w:w="1424" w:type="dxa"/>
            <w:tcBorders>
              <w:top w:val="single" w:sz="4" w:space="0" w:color="000000"/>
              <w:left w:val="single" w:sz="4" w:space="0" w:color="000000"/>
              <w:bottom w:val="single" w:sz="4" w:space="0" w:color="000000"/>
              <w:right w:val="single" w:sz="4" w:space="0" w:color="000000"/>
            </w:tcBorders>
          </w:tcPr>
          <w:p>
            <w:pPr>
              <w:pStyle w:val="Normal1"/>
              <w:spacing w:lineRule="auto" w:line="259"/>
              <w:jc w:val="center"/>
              <w:rPr>
                <w:rFonts w:ascii="Arial Narrow" w:hAnsi="Arial Narrow" w:eastAsia="Calibri" w:cs="Calibri"/>
                <w:sz w:val="18"/>
                <w:szCs w:val="18"/>
              </w:rPr>
            </w:pPr>
            <w:r>
              <w:rPr>
                <w:rFonts w:eastAsia="Calibri" w:cs="Calibri" w:ascii="Arial Narrow" w:hAnsi="Arial Narrow"/>
                <w:sz w:val="18"/>
                <w:szCs w:val="18"/>
              </w:rPr>
            </w:r>
          </w:p>
        </w:tc>
      </w:tr>
    </w:tbl>
    <w:p>
      <w:pPr>
        <w:pStyle w:val="Normal1"/>
        <w:spacing w:lineRule="auto" w:line="259"/>
        <w:jc w:val="both"/>
        <w:rPr>
          <w:rFonts w:ascii="Arial Narrow" w:hAnsi="Arial Narrow" w:eastAsia="Arial Narrow" w:cs="Arial Narrow"/>
          <w:sz w:val="22"/>
          <w:szCs w:val="22"/>
          <w:highlight w:val="yellow"/>
        </w:rPr>
      </w:pPr>
      <w:r>
        <w:rPr>
          <w:rFonts w:eastAsia="Arial Narrow" w:cs="Arial Narrow" w:ascii="Arial Narrow" w:hAnsi="Arial Narrow"/>
          <w:sz w:val="22"/>
          <w:szCs w:val="22"/>
          <w:highlight w:val="yellow"/>
        </w:rPr>
      </w:r>
    </w:p>
    <w:p>
      <w:pPr>
        <w:pStyle w:val="Normal1"/>
        <w:spacing w:lineRule="auto" w:line="259"/>
        <w:jc w:val="both"/>
        <w:rPr>
          <w:rFonts w:ascii="Arial Narrow" w:hAnsi="Arial Narrow" w:eastAsia="Calibri" w:cs="Calibri"/>
          <w:sz w:val="22"/>
          <w:szCs w:val="22"/>
        </w:rPr>
      </w:pPr>
      <w:r>
        <w:rPr>
          <w:rFonts w:eastAsia="Calibri" w:cs="Calibri" w:ascii="Arial Narrow" w:hAnsi="Arial Narrow"/>
          <w:sz w:val="22"/>
          <w:szCs w:val="22"/>
        </w:rPr>
      </w:r>
    </w:p>
    <w:tbl>
      <w:tblPr>
        <w:tblStyle w:val="Table21"/>
        <w:tblW w:w="8460" w:type="dxa"/>
        <w:jc w:val="left"/>
        <w:tblInd w:w="0" w:type="dxa"/>
        <w:tblLayout w:type="fixed"/>
        <w:tblCellMar>
          <w:top w:w="0" w:type="dxa"/>
          <w:left w:w="108" w:type="dxa"/>
          <w:bottom w:w="0" w:type="dxa"/>
          <w:right w:w="108" w:type="dxa"/>
        </w:tblCellMar>
        <w:tblLook w:val="0400"/>
      </w:tblPr>
      <w:tblGrid>
        <w:gridCol w:w="1350"/>
        <w:gridCol w:w="1230"/>
        <w:gridCol w:w="1500"/>
        <w:gridCol w:w="1560"/>
        <w:gridCol w:w="1395"/>
        <w:gridCol w:w="1424"/>
      </w:tblGrid>
      <w:tr>
        <w:trPr/>
        <w:tc>
          <w:tcPr>
            <w:tcW w:w="1350" w:type="dxa"/>
            <w:tcBorders>
              <w:top w:val="single" w:sz="4" w:space="0" w:color="000000"/>
              <w:left w:val="single" w:sz="4" w:space="0" w:color="000000"/>
              <w:bottom w:val="single" w:sz="4" w:space="0" w:color="000000"/>
              <w:right w:val="single" w:sz="4" w:space="0" w:color="000000"/>
            </w:tcBorders>
            <w:shd w:fill="D9D9D9" w:val="clear"/>
            <w:vAlign w:val="center"/>
          </w:tcPr>
          <w:sdt>
            <w:sdtPr>
              <w:id w:val="-49143201"/>
              <w:tag w:val="goog_rdk_13"/>
              <w:lock w:val="contentLocked"/>
            </w:sdtPr>
            <w:sdtContent>
              <w:p>
                <w:pPr>
                  <w:pStyle w:val="Normal1"/>
                  <w:spacing w:lineRule="auto" w:line="259"/>
                  <w:jc w:val="center"/>
                  <w:rPr>
                    <w:rFonts w:ascii="Arial Narrow" w:hAnsi="Arial Narrow"/>
                  </w:rPr>
                </w:pPr>
                <w:r>
                  <w:rPr>
                    <w:rFonts w:eastAsia="Calibri" w:cs="Calibri" w:ascii="Arial Narrow" w:hAnsi="Arial Narrow"/>
                    <w:sz w:val="18"/>
                    <w:szCs w:val="18"/>
                  </w:rPr>
                  <w:t>Lote 2</w:t>
                </w:r>
              </w:p>
            </w:sdtContent>
          </w:sdt>
        </w:tc>
        <w:tc>
          <w:tcPr>
            <w:tcW w:w="123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Unidades</w:t>
            </w:r>
          </w:p>
        </w:tc>
        <w:tc>
          <w:tcPr>
            <w:tcW w:w="150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Precio unitario máximo de referencia</w:t>
            </w:r>
          </w:p>
          <w:p>
            <w:pPr>
              <w:pStyle w:val="Normal1"/>
              <w:spacing w:lineRule="auto" w:line="259"/>
              <w:jc w:val="center"/>
              <w:rPr>
                <w:rFonts w:ascii="Arial Narrow" w:hAnsi="Arial Narrow"/>
              </w:rPr>
            </w:pPr>
            <w:r>
              <w:rPr>
                <w:rFonts w:eastAsia="Calibri" w:cs="Calibri" w:ascii="Arial Narrow" w:hAnsi="Arial Narrow"/>
                <w:sz w:val="18"/>
                <w:szCs w:val="18"/>
              </w:rPr>
              <w:t>Año 3</w:t>
            </w:r>
          </w:p>
          <w:p>
            <w:pPr>
              <w:pStyle w:val="Normal1"/>
              <w:spacing w:lineRule="auto" w:line="259"/>
              <w:jc w:val="center"/>
              <w:rPr>
                <w:rFonts w:ascii="Arial Narrow" w:hAnsi="Arial Narrow"/>
              </w:rPr>
            </w:pPr>
            <w:r>
              <w:rPr>
                <w:rFonts w:eastAsia="Calibri" w:cs="Calibri" w:ascii="Arial Narrow" w:hAnsi="Arial Narrow"/>
                <w:sz w:val="18"/>
                <w:szCs w:val="18"/>
              </w:rPr>
              <w:t>(€/unid)</w:t>
            </w:r>
          </w:p>
        </w:tc>
        <w:tc>
          <w:tcPr>
            <w:tcW w:w="156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Presupuesto</w:t>
            </w:r>
          </w:p>
          <w:p>
            <w:pPr>
              <w:pStyle w:val="Normal1"/>
              <w:spacing w:lineRule="auto" w:line="259"/>
              <w:jc w:val="center"/>
              <w:rPr>
                <w:rFonts w:ascii="Arial Narrow" w:hAnsi="Arial Narrow"/>
              </w:rPr>
            </w:pPr>
            <w:r>
              <w:rPr>
                <w:rFonts w:eastAsia="Calibri" w:cs="Calibri" w:ascii="Arial Narrow" w:hAnsi="Arial Narrow"/>
                <w:sz w:val="18"/>
                <w:szCs w:val="18"/>
              </w:rPr>
              <w:t xml:space="preserve">Máximo </w:t>
            </w:r>
          </w:p>
          <w:p>
            <w:pPr>
              <w:pStyle w:val="Normal1"/>
              <w:spacing w:lineRule="auto" w:line="259"/>
              <w:jc w:val="center"/>
              <w:rPr>
                <w:rFonts w:ascii="Arial Narrow" w:hAnsi="Arial Narrow"/>
              </w:rPr>
            </w:pPr>
            <w:r>
              <w:rPr>
                <w:rFonts w:eastAsia="Calibri" w:cs="Calibri" w:ascii="Arial Narrow" w:hAnsi="Arial Narrow"/>
                <w:sz w:val="18"/>
                <w:szCs w:val="18"/>
              </w:rPr>
              <w:t>Anual</w:t>
            </w:r>
          </w:p>
          <w:p>
            <w:pPr>
              <w:pStyle w:val="Normal1"/>
              <w:spacing w:lineRule="auto" w:line="259"/>
              <w:jc w:val="center"/>
              <w:rPr>
                <w:rFonts w:ascii="Arial Narrow" w:hAnsi="Arial Narrow"/>
              </w:rPr>
            </w:pPr>
            <w:r>
              <w:rPr>
                <w:rFonts w:eastAsia="Calibri" w:cs="Calibri" w:ascii="Arial Narrow" w:hAnsi="Arial Narrow"/>
                <w:sz w:val="18"/>
                <w:szCs w:val="18"/>
              </w:rPr>
              <w:t>Licitación</w:t>
            </w:r>
          </w:p>
          <w:p>
            <w:pPr>
              <w:pStyle w:val="Normal1"/>
              <w:spacing w:lineRule="auto" w:line="259"/>
              <w:jc w:val="center"/>
              <w:rPr>
                <w:rFonts w:ascii="Arial Narrow" w:hAnsi="Arial Narrow"/>
              </w:rPr>
            </w:pPr>
            <w:r>
              <w:rPr>
                <w:rFonts w:eastAsia="Calibri" w:cs="Calibri" w:ascii="Arial Narrow" w:hAnsi="Arial Narrow"/>
                <w:sz w:val="18"/>
                <w:szCs w:val="18"/>
              </w:rPr>
              <w:t>Año 3</w:t>
            </w:r>
          </w:p>
        </w:tc>
        <w:tc>
          <w:tcPr>
            <w:tcW w:w="139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Precio unitario ofertado</w:t>
            </w:r>
          </w:p>
          <w:p>
            <w:pPr>
              <w:pStyle w:val="Normal1"/>
              <w:spacing w:lineRule="auto" w:line="259"/>
              <w:jc w:val="center"/>
              <w:rPr>
                <w:rFonts w:ascii="Arial Narrow" w:hAnsi="Arial Narrow"/>
              </w:rPr>
            </w:pPr>
            <w:r>
              <w:rPr>
                <w:rFonts w:eastAsia="Calibri" w:cs="Calibri" w:ascii="Arial Narrow" w:hAnsi="Arial Narrow"/>
                <w:sz w:val="18"/>
                <w:szCs w:val="18"/>
              </w:rPr>
              <w:t>Año 3</w:t>
            </w:r>
          </w:p>
          <w:p>
            <w:pPr>
              <w:pStyle w:val="Normal1"/>
              <w:spacing w:lineRule="auto" w:line="259"/>
              <w:jc w:val="center"/>
              <w:rPr>
                <w:rFonts w:ascii="Arial Narrow" w:hAnsi="Arial Narrow"/>
              </w:rPr>
            </w:pPr>
            <w:r>
              <w:rPr>
                <w:rFonts w:eastAsia="Calibri" w:cs="Calibri" w:ascii="Arial Narrow" w:hAnsi="Arial Narrow"/>
                <w:sz w:val="18"/>
                <w:szCs w:val="18"/>
              </w:rPr>
              <w:t>(€/unid)</w:t>
            </w:r>
          </w:p>
        </w:tc>
        <w:tc>
          <w:tcPr>
            <w:tcW w:w="1424"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1"/>
              <w:spacing w:lineRule="auto" w:line="259"/>
              <w:jc w:val="center"/>
              <w:rPr>
                <w:rFonts w:ascii="Arial Narrow" w:hAnsi="Arial Narrow"/>
              </w:rPr>
            </w:pPr>
            <w:r>
              <w:rPr>
                <w:rFonts w:eastAsia="Calibri" w:cs="Calibri" w:ascii="Arial Narrow" w:hAnsi="Arial Narrow"/>
                <w:sz w:val="18"/>
                <w:szCs w:val="18"/>
              </w:rPr>
              <w:t>Importe</w:t>
            </w:r>
          </w:p>
          <w:p>
            <w:pPr>
              <w:pStyle w:val="Normal1"/>
              <w:spacing w:lineRule="auto" w:line="259"/>
              <w:jc w:val="center"/>
              <w:rPr>
                <w:rFonts w:ascii="Arial Narrow" w:hAnsi="Arial Narrow"/>
              </w:rPr>
            </w:pPr>
            <w:r>
              <w:rPr>
                <w:rFonts w:eastAsia="Calibri" w:cs="Calibri" w:ascii="Arial Narrow" w:hAnsi="Arial Narrow"/>
                <w:sz w:val="18"/>
                <w:szCs w:val="18"/>
              </w:rPr>
              <w:t xml:space="preserve"> </w:t>
            </w:r>
            <w:r>
              <w:rPr>
                <w:rFonts w:eastAsia="Calibri" w:cs="Calibri" w:ascii="Arial Narrow" w:hAnsi="Arial Narrow"/>
                <w:sz w:val="18"/>
                <w:szCs w:val="18"/>
              </w:rPr>
              <w:t xml:space="preserve">Anual </w:t>
            </w:r>
          </w:p>
          <w:p>
            <w:pPr>
              <w:pStyle w:val="Normal1"/>
              <w:spacing w:lineRule="auto" w:line="259"/>
              <w:jc w:val="center"/>
              <w:rPr>
                <w:rFonts w:ascii="Arial Narrow" w:hAnsi="Arial Narrow"/>
              </w:rPr>
            </w:pPr>
            <w:r>
              <w:rPr>
                <w:rFonts w:eastAsia="Calibri" w:cs="Calibri" w:ascii="Arial Narrow" w:hAnsi="Arial Narrow"/>
                <w:sz w:val="18"/>
                <w:szCs w:val="18"/>
              </w:rPr>
              <w:t>ofertado</w:t>
            </w:r>
          </w:p>
          <w:p>
            <w:pPr>
              <w:pStyle w:val="Normal1"/>
              <w:spacing w:lineRule="auto" w:line="259"/>
              <w:jc w:val="center"/>
              <w:rPr>
                <w:rFonts w:ascii="Arial Narrow" w:hAnsi="Arial Narrow"/>
              </w:rPr>
            </w:pPr>
            <w:r>
              <w:rPr>
                <w:rFonts w:eastAsia="Calibri" w:cs="Calibri" w:ascii="Arial Narrow" w:hAnsi="Arial Narrow"/>
                <w:sz w:val="18"/>
                <w:szCs w:val="18"/>
              </w:rPr>
              <w:t>Año 3</w:t>
            </w:r>
          </w:p>
        </w:tc>
      </w:tr>
      <w:tr>
        <w:trPr/>
        <w:tc>
          <w:tcPr>
            <w:tcW w:w="1350" w:type="dxa"/>
            <w:tcBorders>
              <w:top w:val="single" w:sz="4" w:space="0" w:color="000000"/>
              <w:left w:val="single" w:sz="4" w:space="0" w:color="000000"/>
              <w:bottom w:val="single" w:sz="4" w:space="0" w:color="000000"/>
              <w:right w:val="single" w:sz="4" w:space="0" w:color="000000"/>
            </w:tcBorders>
          </w:tcPr>
          <w:p>
            <w:pPr>
              <w:pStyle w:val="Normal1"/>
              <w:spacing w:lineRule="auto" w:line="259"/>
              <w:jc w:val="left"/>
              <w:rPr>
                <w:rFonts w:ascii="Arial Narrow" w:hAnsi="Arial Narrow"/>
              </w:rPr>
            </w:pPr>
            <w:r>
              <w:rPr>
                <w:rFonts w:eastAsia="Calibri" w:cs="Calibri" w:ascii="Arial Narrow" w:hAnsi="Arial Narrow"/>
                <w:sz w:val="18"/>
                <w:szCs w:val="18"/>
              </w:rPr>
              <w:t>Servicio de Seguridad Gestionada (SOC 1 y 2)</w:t>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259"/>
              <w:jc w:val="center"/>
              <w:rPr>
                <w:rFonts w:ascii="Arial Narrow" w:hAnsi="Arial Narrow"/>
              </w:rPr>
            </w:pPr>
            <w:r>
              <w:rPr>
                <w:rFonts w:eastAsia="Calibri" w:cs="Calibri" w:ascii="Arial Narrow" w:hAnsi="Arial Narrow"/>
                <w:sz w:val="18"/>
                <w:szCs w:val="18"/>
              </w:rPr>
              <w:t>8.948</w:t>
            </w:r>
          </w:p>
        </w:tc>
        <w:tc>
          <w:tcPr>
            <w:tcW w:w="1500"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259"/>
              <w:jc w:val="center"/>
              <w:rPr>
                <w:rFonts w:ascii="Arial Narrow" w:hAnsi="Arial Narrow"/>
              </w:rPr>
            </w:pPr>
            <w:r>
              <w:rPr>
                <w:rFonts w:eastAsia="Calibri" w:cs="Calibri" w:ascii="Arial Narrow" w:hAnsi="Arial Narrow"/>
                <w:sz w:val="18"/>
                <w:szCs w:val="18"/>
              </w:rPr>
              <w:t>10,61 €</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1"/>
              <w:spacing w:lineRule="auto" w:line="259"/>
              <w:jc w:val="center"/>
              <w:rPr>
                <w:rFonts w:ascii="Arial Narrow" w:hAnsi="Arial Narrow"/>
              </w:rPr>
            </w:pPr>
            <w:r>
              <w:rPr>
                <w:rFonts w:eastAsia="Calibri" w:cs="Calibri" w:ascii="Arial Narrow" w:hAnsi="Arial Narrow"/>
                <w:sz w:val="18"/>
                <w:szCs w:val="18"/>
              </w:rPr>
              <w:t>94.929 €</w:t>
            </w:r>
          </w:p>
        </w:tc>
        <w:tc>
          <w:tcPr>
            <w:tcW w:w="1395" w:type="dxa"/>
            <w:tcBorders>
              <w:top w:val="single" w:sz="4" w:space="0" w:color="000000"/>
              <w:left w:val="single" w:sz="4" w:space="0" w:color="000000"/>
              <w:bottom w:val="single" w:sz="4" w:space="0" w:color="000000"/>
              <w:right w:val="single" w:sz="4" w:space="0" w:color="000000"/>
            </w:tcBorders>
          </w:tcPr>
          <w:p>
            <w:pPr>
              <w:pStyle w:val="Normal1"/>
              <w:spacing w:lineRule="auto" w:line="259"/>
              <w:jc w:val="center"/>
              <w:rPr>
                <w:rFonts w:ascii="Arial Narrow" w:hAnsi="Arial Narrow" w:eastAsia="Calibri" w:cs="Calibri"/>
                <w:sz w:val="18"/>
                <w:szCs w:val="18"/>
              </w:rPr>
            </w:pPr>
            <w:r>
              <w:rPr>
                <w:rFonts w:eastAsia="Calibri" w:cs="Calibri" w:ascii="Arial Narrow" w:hAnsi="Arial Narrow"/>
                <w:sz w:val="18"/>
                <w:szCs w:val="18"/>
              </w:rPr>
            </w:r>
          </w:p>
        </w:tc>
        <w:tc>
          <w:tcPr>
            <w:tcW w:w="1424" w:type="dxa"/>
            <w:tcBorders>
              <w:top w:val="single" w:sz="4" w:space="0" w:color="000000"/>
              <w:left w:val="single" w:sz="4" w:space="0" w:color="000000"/>
              <w:bottom w:val="single" w:sz="4" w:space="0" w:color="000000"/>
              <w:right w:val="single" w:sz="4" w:space="0" w:color="000000"/>
            </w:tcBorders>
          </w:tcPr>
          <w:p>
            <w:pPr>
              <w:pStyle w:val="Normal1"/>
              <w:spacing w:lineRule="auto" w:line="259"/>
              <w:rPr>
                <w:rFonts w:ascii="Arial Narrow" w:hAnsi="Arial Narrow" w:eastAsia="Calibri" w:cs="Calibri"/>
                <w:sz w:val="18"/>
                <w:szCs w:val="18"/>
              </w:rPr>
            </w:pPr>
            <w:r>
              <w:rPr>
                <w:rFonts w:eastAsia="Calibri" w:cs="Calibri" w:ascii="Arial Narrow" w:hAnsi="Arial Narrow"/>
                <w:sz w:val="18"/>
                <w:szCs w:val="18"/>
              </w:rPr>
            </w:r>
          </w:p>
        </w:tc>
      </w:tr>
    </w:tbl>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rPr>
      </w:pPr>
      <w:r>
        <w:rPr>
          <w:rFonts w:eastAsia="Arial Narrow" w:cs="Arial Narrow" w:ascii="Arial Narrow" w:hAnsi="Arial Narrow"/>
          <w:sz w:val="22"/>
          <w:szCs w:val="22"/>
        </w:rPr>
        <w:t>Todos los importes indicados y ofertados NO incluyen el IVA.</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 xml:space="preserve">La presente proposición económica tiene una vigencia de CIENTO VEINTE (120) días. </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Y a los efectos oportunos, firma la presente, en [●], [●] de [●] de 202[●].</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t xml:space="preserve">Firma: [●] </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true"/>
        <w:keepLines w:val="false"/>
        <w:pageBreakBefore w:val="false"/>
        <w:widowControl/>
        <w:pBdr/>
        <w:shd w:val="clear" w:fill="auto"/>
        <w:spacing w:lineRule="auto" w:line="259" w:before="240" w:after="60"/>
        <w:ind w:hanging="0" w:left="0" w:right="0"/>
        <w:jc w:val="center"/>
        <w:rPr>
          <w:rFonts w:ascii="Arial Narrow" w:hAnsi="Arial Narrow" w:eastAsia="Arial Narrow" w:cs="Arial Narrow"/>
          <w:b w:val="false"/>
          <w:bCs w:val="false"/>
          <w:i w:val="false"/>
          <w:i w:val="false"/>
          <w:iCs w:val="false"/>
          <w:smallCaps/>
          <w:strike w:val="false"/>
          <w:dstrike w:val="false"/>
          <w:color w:val="000000"/>
          <w:position w:val="0"/>
          <w:sz w:val="22"/>
          <w:sz w:val="22"/>
          <w:szCs w:val="22"/>
          <w:u w:val="single"/>
          <w:shd w:fill="auto" w:val="clear"/>
          <w:vertAlign w:val="baseline"/>
        </w:rPr>
      </w:pPr>
      <w:bookmarkStart w:id="10" w:name="_heading=h.owxl3ncpjml5"/>
      <w:bookmarkEnd w:id="10"/>
      <w:r>
        <w:rPr>
          <w:rFonts w:eastAsia="Arial Narrow" w:cs="Arial Narrow" w:ascii="Arial Narrow" w:hAnsi="Arial Narrow"/>
          <w:i/>
          <w:iCs/>
          <w:sz w:val="22"/>
          <w:szCs w:val="22"/>
        </w:rPr>
        <w:t>(Quedarán excluidas del presente procedimiento aquellas ofertas que no se ajusten al formato del presente anexo, sean incompletas, anómalas, contengan subsanaciones, errores y/u omisiones, que no permitan conocer claramente las condiciones para valorar la oferta o induzcan a error. Así mismo, quedarán excluidos del procedimiento de adjudicación aquellos operadores económicos la oferta económica de los cuales supere el presupuesto máximo de licitación).</w:t>
      </w:r>
      <w:r>
        <w:br w:type="page"/>
      </w:r>
    </w:p>
    <w:p>
      <w:pPr>
        <w:pStyle w:val="Normal1"/>
        <w:keepNext w:val="true"/>
        <w:keepLines w:val="false"/>
        <w:widowControl/>
        <w:pBdr/>
        <w:shd w:val="clear" w:fill="auto"/>
        <w:spacing w:lineRule="auto" w:line="259" w:before="0" w:after="60"/>
        <w:ind w:hanging="0" w:left="0" w:right="0"/>
        <w:jc w:val="center"/>
        <w:rPr>
          <w:rFonts w:ascii="Arial Narrow" w:hAnsi="Arial Narrow" w:eastAsia="Arial Narrow" w:cs="Arial Narrow"/>
          <w:b w:val="false"/>
          <w:bCs w:val="false"/>
          <w:i w:val="false"/>
          <w:i w:val="false"/>
          <w:iCs w:val="false"/>
          <w:smallCaps/>
          <w:strike w:val="false"/>
          <w:dstrike w:val="false"/>
          <w:color w:val="000000"/>
          <w:position w:val="0"/>
          <w:sz w:val="22"/>
          <w:sz w:val="22"/>
          <w:szCs w:val="22"/>
          <w:u w:val="single"/>
          <w:shd w:fill="auto" w:val="clear"/>
          <w:vertAlign w:val="baseline"/>
        </w:rPr>
      </w:pPr>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ANEXO NÚM. 1</w:t>
      </w:r>
      <w:r>
        <w:rPr>
          <w:rFonts w:eastAsia="Arial Narrow" w:cs="Arial Narrow" w:ascii="Arial Narrow" w:hAnsi="Arial Narrow"/>
          <w:b/>
          <w:bCs/>
          <w:smallCaps/>
          <w:sz w:val="22"/>
          <w:szCs w:val="22"/>
          <w:u w:val="single"/>
        </w:rPr>
        <w:t>1</w:t>
      </w:r>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w:t>
      </w:r>
      <w:r>
        <w:rPr>
          <w:rFonts w:eastAsia="Arial Narrow" w:cs="Arial Narrow" w:ascii="Arial Narrow" w:hAnsi="Arial Narrow"/>
          <w:b/>
          <w:bCs/>
          <w:i w:val="false"/>
          <w:iCs w:val="false"/>
          <w:smallCaps/>
          <w:strike w:val="false"/>
          <w:dstrike w:val="false"/>
          <w:color w:val="000000"/>
          <w:position w:val="0"/>
          <w:sz w:val="22"/>
          <w:sz w:val="22"/>
          <w:szCs w:val="22"/>
          <w:u w:val="none"/>
          <w:shd w:fill="auto" w:val="clear"/>
          <w:vertAlign w:val="baseline"/>
        </w:rPr>
        <w:br/>
      </w:r>
      <w:r>
        <w:rPr>
          <w:rFonts w:eastAsia="Arial Narrow" w:cs="Arial Narrow" w:ascii="Arial Narrow" w:hAnsi="Arial Narrow"/>
          <w:b/>
          <w:bCs/>
          <w:i w:val="false"/>
          <w:iCs w:val="false"/>
          <w:smallCaps/>
          <w:strike w:val="false"/>
          <w:dstrike w:val="false"/>
          <w:color w:val="000000"/>
          <w:position w:val="0"/>
          <w:sz w:val="22"/>
          <w:sz w:val="22"/>
          <w:szCs w:val="22"/>
          <w:u w:val="single"/>
          <w:shd w:fill="auto" w:val="clear"/>
          <w:vertAlign w:val="baseline"/>
        </w:rPr>
        <w:t>MODELO DE AVAL CORRESPONDIENTE A LA GARANTÍA DEFINITIVA</w:t>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La entidad [●] (en adelante, “Entidad Avalista”), con NIF [●] y domicilio en [●] de [●], y en su nombre el Sr./Sra. [●], con DNI [●], en calidad de [●] y en virtud de sus facultades, que constan en la escritura de poder otorgada ante el/la Notario/a de [●], Sr./Sra. [●], de fecha [●] y número [●] de su protocolo, las cuales afirma que a fecha de hoy son plenamente vigentes y no han </w:t>
      </w:r>
      <w:r>
        <w:rPr>
          <w:rFonts w:eastAsia="Arial Narrow" w:cs="Arial Narrow" w:ascii="Arial Narrow" w:hAnsi="Arial Narrow"/>
          <w:sz w:val="22"/>
          <w:szCs w:val="22"/>
        </w:rPr>
        <w:t xml:space="preserve">sido </w:t>
      </w:r>
      <w:r>
        <w:rPr>
          <w:rFonts w:eastAsia="Arial Narrow" w:cs="Arial Narrow" w:ascii="Arial Narrow" w:hAnsi="Arial Narrow"/>
          <w:color w:val="000000"/>
          <w:sz w:val="22"/>
          <w:szCs w:val="22"/>
        </w:rPr>
        <w:t xml:space="preserve">revocadas, </w:t>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t>AVALA</w:t>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A [●] (en adelante, “Proveedor Avalado”) con CIF [●], a los efectos de garantizar el total y exacto cumplimiento por el Proveedor avalado de todas y cada una de las obligaciones concretadas en el </w:t>
      </w:r>
      <w:r>
        <w:rPr>
          <w:rFonts w:eastAsia="Arial Narrow" w:cs="Arial Narrow" w:ascii="Arial Narrow" w:hAnsi="Arial Narrow"/>
          <w:sz w:val="21"/>
          <w:szCs w:val="21"/>
        </w:rPr>
        <w:t xml:space="preserve"> CONTRATO DE SUMINISTRO, CONFIGURACIÓN Y OPERACIÓN DE UN SISTEMA INTEGRAL PARA LA IDENTIFICACIÓN, DETECCIÓN, PROTECCIÓN Y RESPUESTA FRENTE A POSIBLES BRECHAS EN EL USO DE APLICACIONES Y SERVICIOS EN LA NUBE PARA LAS EMPRESAS DEL GRUPO VEOLIA (Referencia 2026_C12_0003)</w:t>
      </w:r>
      <w:r>
        <w:rPr>
          <w:rFonts w:eastAsia="Arial Narrow" w:cs="Arial Narrow" w:ascii="Arial Narrow" w:hAnsi="Arial Narrow"/>
          <w:sz w:val="22"/>
          <w:szCs w:val="22"/>
        </w:rPr>
        <w:t>,</w:t>
      </w:r>
      <w:r>
        <w:rPr>
          <w:rFonts w:eastAsia="Arial Narrow" w:cs="Arial Narrow" w:ascii="Arial Narrow" w:hAnsi="Arial Narrow"/>
          <w:color w:val="000000"/>
          <w:sz w:val="22"/>
          <w:szCs w:val="22"/>
        </w:rPr>
        <w:t xml:space="preserve"> por importe de [..............Importe del aval en texto..............] EUROS ([...........] €). </w:t>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La Entidad Avalista declara bajo su responsabilidad, que cumple los requisitos previstos en el artículo 56.2 del Real Decreto 1098/2001, de 12 de octubre, por el cual se aprueba el Reglamento de la Ley de Contratos de las Administraciones Públicas. Este aval se otorga conjunta y solidariamente respecto al obligado principal (es decir, el Proveedor Avalado), con obligación incondicional y renuncia expresa y formal a toda excepción y reserva, y entre otros, a los beneficios de excusión, orden y división y con compromiso de pago al primer requerimiento de VEOLIA </w:t>
      </w:r>
      <w:r>
        <w:rPr>
          <w:rFonts w:eastAsia="Arial Narrow" w:cs="Arial Narrow" w:ascii="Arial Narrow" w:hAnsi="Arial Narrow"/>
          <w:sz w:val="22"/>
          <w:szCs w:val="22"/>
        </w:rPr>
        <w:t>SPAIN</w:t>
      </w:r>
      <w:r>
        <w:rPr>
          <w:rFonts w:eastAsia="Arial Narrow" w:cs="Arial Narrow" w:ascii="Arial Narrow" w:hAnsi="Arial Narrow"/>
          <w:color w:val="000000"/>
          <w:sz w:val="22"/>
          <w:szCs w:val="22"/>
        </w:rPr>
        <w:t xml:space="preserve">, S.L. </w:t>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La Entidad Avalista renuncia expresa y solemnemente a toda excepción o reserva en cuanto a la entrega de las cantidades que le sean reclamadas, sea cual sea la causa o motivo en que estas se hayan fundamentado y aunque se manifieste oposición o reclamación por parte del Proveedor avalado o de terceros, sean cuales sean. </w:t>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El presente aval continuará en vigor hasta que VEOLIA </w:t>
      </w:r>
      <w:r>
        <w:rPr>
          <w:rFonts w:eastAsia="Arial Narrow" w:cs="Arial Narrow" w:ascii="Arial Narrow" w:hAnsi="Arial Narrow"/>
          <w:sz w:val="22"/>
          <w:szCs w:val="22"/>
        </w:rPr>
        <w:t>SPAIN</w:t>
      </w:r>
      <w:r>
        <w:rPr>
          <w:rFonts w:eastAsia="Arial Narrow" w:cs="Arial Narrow" w:ascii="Arial Narrow" w:hAnsi="Arial Narrow"/>
          <w:color w:val="000000"/>
          <w:sz w:val="22"/>
          <w:szCs w:val="22"/>
        </w:rPr>
        <w:t xml:space="preserve">, S.L. o quien en su nombre sea legalmente habilitado para hacerlo, resuelva expresamente declarar la extinción de la obligación garantizada y la cancelación del aval. </w:t>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 </w:t>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 xml:space="preserve">Este aval queda inscrito en el registro especial de avales de la Entidad Avalista con el número [●]. </w:t>
      </w:r>
    </w:p>
    <w:p>
      <w:pPr>
        <w:pStyle w:val="Normal1"/>
        <w:widowControl/>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t>Barcelona, a [●] de [●] de 2025</w:t>
      </w:r>
    </w:p>
    <w:p>
      <w:pPr>
        <w:pStyle w:val="Normal1"/>
        <w:spacing w:lineRule="auto" w:line="259"/>
        <w:jc w:val="both"/>
        <w:rPr>
          <w:rFonts w:ascii="Arial Narrow" w:hAnsi="Arial Narrow" w:eastAsia="Arial Narrow" w:cs="Arial Narrow"/>
          <w:sz w:val="22"/>
          <w:szCs w:val="22"/>
        </w:rPr>
      </w:pPr>
      <w:r>
        <w:rPr>
          <w:rFonts w:eastAsia="Arial Narrow" w:cs="Arial Narrow" w:ascii="Arial Narrow" w:hAnsi="Arial Narrow"/>
          <w:sz w:val="22"/>
          <w:szCs w:val="22"/>
        </w:rPr>
      </w:r>
    </w:p>
    <w:tbl>
      <w:tblPr>
        <w:tblStyle w:val="Table22"/>
        <w:tblW w:w="4640" w:type="dxa"/>
        <w:jc w:val="center"/>
        <w:tblInd w:w="0" w:type="dxa"/>
        <w:tblLayout w:type="fixed"/>
        <w:tblCellMar>
          <w:top w:w="0" w:type="dxa"/>
          <w:left w:w="108" w:type="dxa"/>
          <w:bottom w:w="0" w:type="dxa"/>
          <w:right w:w="108" w:type="dxa"/>
        </w:tblCellMar>
        <w:tblLook w:val="0400"/>
      </w:tblPr>
      <w:tblGrid>
        <w:gridCol w:w="4640"/>
      </w:tblGrid>
      <w:tr>
        <w:trPr>
          <w:trHeight w:val="2721" w:hRule="atLeast"/>
        </w:trPr>
        <w:tc>
          <w:tcPr>
            <w:tcW w:w="4640" w:type="dxa"/>
            <w:tcBorders>
              <w:top w:val="single" w:sz="8" w:space="0" w:color="4F81BD"/>
              <w:left w:val="single" w:sz="8" w:space="0" w:color="4F81BD"/>
              <w:bottom w:val="single" w:sz="8" w:space="0" w:color="4F81BD"/>
              <w:right w:val="single" w:sz="8" w:space="0" w:color="4F81BD"/>
            </w:tcBorders>
          </w:tcPr>
          <w:p>
            <w:pPr>
              <w:pStyle w:val="Normal1"/>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t>[………..Denominación social completa de la Entidad Avalista………..]</w:t>
            </w:r>
          </w:p>
          <w:p>
            <w:pPr>
              <w:pStyle w:val="Normal1"/>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r>
          </w:p>
          <w:p>
            <w:pPr>
              <w:pStyle w:val="Normal1"/>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r>
          </w:p>
          <w:p>
            <w:pPr>
              <w:pStyle w:val="Normal1"/>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r>
          </w:p>
          <w:p>
            <w:pPr>
              <w:pStyle w:val="Normal1"/>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r>
          </w:p>
          <w:p>
            <w:pPr>
              <w:pStyle w:val="Normal1"/>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r>
          </w:p>
          <w:p>
            <w:pPr>
              <w:pStyle w:val="Normal1"/>
              <w:spacing w:lineRule="auto" w:line="259"/>
              <w:jc w:val="center"/>
              <w:rPr>
                <w:rFonts w:ascii="Arial Narrow" w:hAnsi="Arial Narrow" w:eastAsia="Arial Narrow" w:cs="Arial Narrow"/>
                <w:b/>
                <w:bCs/>
                <w:color w:val="000000"/>
                <w:sz w:val="22"/>
                <w:szCs w:val="22"/>
              </w:rPr>
            </w:pPr>
            <w:r>
              <w:rPr>
                <w:rFonts w:eastAsia="Arial Narrow" w:cs="Arial Narrow" w:ascii="Arial Narrow" w:hAnsi="Arial Narrow"/>
                <w:b/>
                <w:bCs/>
                <w:color w:val="000000"/>
                <w:sz w:val="22"/>
                <w:szCs w:val="22"/>
              </w:rPr>
            </w:r>
          </w:p>
          <w:p>
            <w:pPr>
              <w:pStyle w:val="Normal1"/>
              <w:spacing w:lineRule="auto" w:line="259"/>
              <w:jc w:val="center"/>
              <w:rPr>
                <w:rFonts w:ascii="Arial Narrow" w:hAnsi="Arial Narrow" w:eastAsia="Arial Narrow" w:cs="Arial Narrow"/>
                <w:i/>
                <w:i/>
                <w:iCs/>
                <w:sz w:val="22"/>
                <w:szCs w:val="22"/>
              </w:rPr>
            </w:pPr>
            <w:r>
              <w:rPr>
                <w:rFonts w:eastAsia="Arial Narrow" w:cs="Arial Narrow" w:ascii="Arial Narrow" w:hAnsi="Arial Narrow"/>
                <w:sz w:val="22"/>
                <w:szCs w:val="22"/>
              </w:rPr>
              <w:t>D./Dª.</w:t>
            </w:r>
            <w:r>
              <w:rPr>
                <w:rFonts w:eastAsia="Arial Narrow" w:cs="Arial Narrow" w:ascii="Arial Narrow" w:hAnsi="Arial Narrow"/>
                <w:color w:val="000000"/>
                <w:sz w:val="22"/>
                <w:szCs w:val="22"/>
              </w:rPr>
              <w:t xml:space="preserve"> ____________________</w:t>
            </w:r>
          </w:p>
          <w:p>
            <w:pPr>
              <w:pStyle w:val="Normal1"/>
              <w:spacing w:lineRule="auto" w:line="259"/>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p>
        </w:tc>
      </w:tr>
    </w:tbl>
    <w:p>
      <w:pPr>
        <w:pStyle w:val="Normal1"/>
        <w:spacing w:lineRule="auto" w:line="259"/>
        <w:jc w:val="both"/>
        <w:rPr>
          <w:rFonts w:ascii="Arial Narrow" w:hAnsi="Arial Narrow" w:eastAsia="Arial Narrow" w:cs="Arial Narrow"/>
          <w:color w:val="000000"/>
          <w:sz w:val="22"/>
          <w:szCs w:val="22"/>
        </w:rPr>
      </w:pPr>
      <w:r>
        <w:rPr>
          <w:rFonts w:eastAsia="Arial Narrow" w:cs="Arial Narrow" w:ascii="Arial Narrow" w:hAnsi="Arial Narrow"/>
          <w:color w:val="000000"/>
          <w:sz w:val="22"/>
          <w:szCs w:val="22"/>
        </w:rPr>
      </w:r>
      <w:r>
        <w:br w:type="page"/>
      </w:r>
    </w:p>
    <w:p>
      <w:pPr>
        <w:pStyle w:val="Normal1"/>
        <w:widowControl/>
        <w:spacing w:lineRule="auto" w:line="259" w:before="0" w:after="160"/>
        <w:jc w:val="center"/>
        <w:rPr>
          <w:rFonts w:ascii="Arial Narrow" w:hAnsi="Arial Narrow" w:eastAsia="Arial Narrow" w:cs="Arial Narrow"/>
          <w:b/>
          <w:bCs/>
          <w:sz w:val="22"/>
          <w:szCs w:val="22"/>
          <w:u w:val="single"/>
        </w:rPr>
      </w:pPr>
      <w:r>
        <w:rPr>
          <w:rFonts w:eastAsia="Arial Narrow" w:cs="Arial Narrow" w:ascii="Arial Narrow" w:hAnsi="Arial Narrow"/>
          <w:b/>
          <w:bCs/>
          <w:sz w:val="22"/>
          <w:szCs w:val="22"/>
          <w:u w:val="single"/>
        </w:rPr>
        <w:t>ANEXO NÚM. 12</w:t>
      </w:r>
    </w:p>
    <w:p>
      <w:pPr>
        <w:pStyle w:val="Normal1"/>
        <w:rPr>
          <w:rFonts w:ascii="Arial Narrow" w:hAnsi="Arial Narrow" w:eastAsia="Arial Narrow" w:cs="Arial Narrow"/>
          <w:sz w:val="22"/>
          <w:szCs w:val="22"/>
          <w:highlight w:val="yellow"/>
        </w:rPr>
      </w:pPr>
      <w:r>
        <w:rPr>
          <w:rFonts w:eastAsia="Arial Narrow" w:cs="Arial Narrow" w:ascii="Arial Narrow" w:hAnsi="Arial Narrow"/>
          <w:sz w:val="22"/>
          <w:szCs w:val="22"/>
          <w:highlight w:val="yellow"/>
        </w:rPr>
      </w:r>
    </w:p>
    <w:p>
      <w:pPr>
        <w:pStyle w:val="Normal1"/>
        <w:keepNext w:val="true"/>
        <w:keepLines/>
        <w:pageBreakBefore w:val="false"/>
        <w:widowControl w:val="false"/>
        <w:pBdr/>
        <w:shd w:val="clear" w:fill="auto"/>
        <w:spacing w:lineRule="auto" w:line="240" w:before="0" w:after="0"/>
        <w:ind w:hanging="0" w:left="0" w:right="0"/>
        <w:jc w:val="center"/>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none"/>
          <w:shd w:fill="auto" w:val="clear"/>
          <w:vertAlign w:val="baseline"/>
        </w:rPr>
      </w:pPr>
      <w:bookmarkStart w:id="11" w:name="_heading=h.909023c3v8l3"/>
      <w:bookmarkEnd w:id="11"/>
      <w:r>
        <w:rPr>
          <w:rFonts w:eastAsia="Arial Narrow" w:cs="Arial Narrow" w:ascii="Arial Narrow" w:hAnsi="Arial Narrow"/>
          <w:b/>
          <w:bCs/>
          <w:i w:val="false"/>
          <w:iCs w:val="false"/>
          <w:caps w:val="false"/>
          <w:smallCaps w:val="false"/>
          <w:strike w:val="false"/>
          <w:dstrike w:val="false"/>
          <w:color w:val="000000"/>
          <w:position w:val="0"/>
          <w:sz w:val="22"/>
          <w:sz w:val="22"/>
          <w:szCs w:val="22"/>
          <w:u w:val="none"/>
          <w:shd w:fill="auto" w:val="clear"/>
          <w:vertAlign w:val="baseline"/>
        </w:rPr>
        <w:t xml:space="preserve">Acuerdo de Tratamiento de datos </w:t>
      </w:r>
    </w:p>
    <w:p>
      <w:pPr>
        <w:pStyle w:val="Normal1"/>
        <w:keepNext w:val="true"/>
        <w:keepLines/>
        <w:pageBreakBefore w:val="false"/>
        <w:widowControl w:val="false"/>
        <w:pBdr/>
        <w:shd w:val="clear" w:fill="auto"/>
        <w:spacing w:lineRule="auto" w:line="240" w:before="0" w:after="0"/>
        <w:ind w:hanging="0" w:left="0" w:right="0"/>
        <w:jc w:val="center"/>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none"/>
          <w:shd w:fill="auto" w:val="clear"/>
          <w:vertAlign w:val="baseline"/>
        </w:rPr>
      </w:pPr>
      <w:bookmarkStart w:id="12" w:name="_heading=h.8xxj31wq5qv5"/>
      <w:bookmarkEnd w:id="12"/>
      <w:r>
        <w:rPr>
          <w:rFonts w:eastAsia="Arial Narrow" w:cs="Arial Narrow" w:ascii="Arial Narrow" w:hAnsi="Arial Narrow"/>
          <w:b/>
          <w:bCs/>
          <w:i w:val="false"/>
          <w:iCs w:val="false"/>
          <w:caps w:val="false"/>
          <w:smallCaps w:val="false"/>
          <w:strike w:val="false"/>
          <w:dstrike w:val="false"/>
          <w:color w:val="000000"/>
          <w:position w:val="0"/>
          <w:sz w:val="22"/>
          <w:sz w:val="22"/>
          <w:szCs w:val="22"/>
          <w:u w:val="none"/>
          <w:shd w:fill="auto" w:val="clear"/>
          <w:vertAlign w:val="baseline"/>
        </w:rPr>
        <w:t>entre Responsable y Encargado del tratamiento</w:t>
      </w:r>
    </w:p>
    <w:p>
      <w:pPr>
        <w:pStyle w:val="Normal1"/>
        <w:spacing w:lineRule="auto" w:line="240" w:before="512" w:after="0"/>
        <w:jc w:val="center"/>
        <w:rPr>
          <w:rFonts w:ascii="Arial Narrow" w:hAnsi="Arial Narrow" w:eastAsia="Arial Narrow" w:cs="Arial Narrow"/>
          <w:b/>
          <w:bCs/>
          <w:sz w:val="22"/>
          <w:szCs w:val="22"/>
        </w:rPr>
      </w:pPr>
      <w:r>
        <w:rPr>
          <w:rFonts w:eastAsia="Arial Narrow" w:cs="Arial Narrow" w:ascii="Arial Narrow" w:hAnsi="Arial Narrow"/>
          <w:b/>
          <w:bCs/>
          <w:sz w:val="22"/>
          <w:szCs w:val="22"/>
        </w:rPr>
        <w:t>(Artículo 28 del GDPR)</w:t>
      </w:r>
    </w:p>
    <w:p>
      <w:pPr>
        <w:pStyle w:val="Normal1"/>
        <w:widowControl/>
        <w:spacing w:lineRule="auto" w:line="192" w:before="294" w:after="0"/>
        <w:jc w:val="center"/>
        <w:rPr>
          <w:rFonts w:ascii="Arial Narrow" w:hAnsi="Arial Narrow" w:eastAsia="Arial Narrow" w:cs="Arial Narrow"/>
          <w:sz w:val="22"/>
          <w:szCs w:val="22"/>
        </w:rPr>
      </w:pPr>
      <w:r>
        <w:rPr>
          <w:rFonts w:eastAsia="Arial Narrow" w:cs="Arial Narrow" w:ascii="Arial Narrow" w:hAnsi="Arial Narrow"/>
          <w:sz w:val="22"/>
          <w:szCs w:val="22"/>
        </w:rPr>
        <w:t>SECCIÓN I</w:t>
      </w:r>
    </w:p>
    <w:p>
      <w:pPr>
        <w:pStyle w:val="Normal1"/>
        <w:widowControl/>
        <w:spacing w:lineRule="auto" w:line="216" w:before="433"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Cláusula 1</w:t>
      </w:r>
    </w:p>
    <w:p>
      <w:pPr>
        <w:pStyle w:val="Normal1"/>
        <w:widowControl/>
        <w:spacing w:lineRule="auto" w:line="235" w:before="206" w:after="0"/>
        <w:jc w:val="center"/>
        <w:rPr>
          <w:rFonts w:ascii="Arial Narrow" w:hAnsi="Arial Narrow" w:eastAsia="Arial Narrow" w:cs="Arial Narrow"/>
          <w:b/>
          <w:bCs/>
          <w:i/>
          <w:i/>
          <w:iCs/>
          <w:sz w:val="22"/>
          <w:szCs w:val="22"/>
        </w:rPr>
      </w:pPr>
      <w:r>
        <w:rPr>
          <w:rFonts w:eastAsia="Arial Narrow" w:cs="Arial Narrow" w:ascii="Arial Narrow" w:hAnsi="Arial Narrow"/>
          <w:b/>
          <w:bCs/>
          <w:i/>
          <w:iCs/>
          <w:sz w:val="22"/>
          <w:szCs w:val="22"/>
        </w:rPr>
        <w:t>Finalidad y ámbito de aplicación</w:t>
      </w:r>
    </w:p>
    <w:p>
      <w:pPr>
        <w:pStyle w:val="Normal1"/>
        <w:widowControl/>
        <w:numPr>
          <w:ilvl w:val="0"/>
          <w:numId w:val="29"/>
        </w:numPr>
        <w:tabs>
          <w:tab w:val="clear" w:pos="720"/>
          <w:tab w:val="left" w:pos="792" w:leader="none"/>
        </w:tabs>
        <w:spacing w:lineRule="auto" w:line="211" w:before="116"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La finalidad de las presentes cláusulas (en adelante, las “Cláusulas”) es garantizar que se cumpla el artículo 28, apartados 3 y 4, del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responsables y encargados del tratamiento enumerados en el Apéndice I han dado su consentimiento a vincularse por las presentes  Cláusulas a fin de garantizar el cumplimiento del artículo 28, apartados 3 y 4, del Reglamento (UE) 2016/679.</w:t>
      </w:r>
    </w:p>
    <w:p>
      <w:pPr>
        <w:pStyle w:val="Normal1"/>
        <w:widowControl/>
        <w:numPr>
          <w:ilvl w:val="0"/>
          <w:numId w:val="29"/>
        </w:numPr>
        <w:tabs>
          <w:tab w:val="clear" w:pos="720"/>
          <w:tab w:val="left" w:pos="792" w:leader="none"/>
        </w:tabs>
        <w:spacing w:lineRule="auto" w:line="228" w:before="107" w:after="0"/>
        <w:ind w:hanging="288" w:left="792"/>
        <w:jc w:val="both"/>
        <w:rPr>
          <w:rFonts w:ascii="Times New Roman" w:hAnsi="Times New Roman" w:eastAsia="Times New Roman" w:cs="Times New Roman"/>
          <w:sz w:val="22"/>
          <w:szCs w:val="22"/>
          <w:highlight w:val="white"/>
        </w:rPr>
      </w:pPr>
      <w:r>
        <w:rPr>
          <w:rFonts w:eastAsia="Arial Narrow" w:cs="Arial Narrow" w:ascii="Arial Narrow" w:hAnsi="Arial Narrow"/>
          <w:sz w:val="22"/>
          <w:szCs w:val="22"/>
          <w:highlight w:val="white"/>
        </w:rPr>
        <w:t xml:space="preserve">Las presentes Cláusulas se aplican al tratamiento de datos personales especificado en el </w:t>
      </w:r>
      <w:r>
        <w:rPr>
          <w:rFonts w:eastAsia="Arial Narrow" w:cs="Arial Narrow" w:ascii="Arial Narrow" w:hAnsi="Arial Narrow"/>
          <w:b/>
          <w:bCs/>
          <w:sz w:val="22"/>
          <w:szCs w:val="22"/>
          <w:highlight w:val="white"/>
        </w:rPr>
        <w:t>Apéndice I.</w:t>
      </w:r>
    </w:p>
    <w:p>
      <w:pPr>
        <w:pStyle w:val="Normal1"/>
        <w:widowControl/>
        <w:numPr>
          <w:ilvl w:val="0"/>
          <w:numId w:val="29"/>
        </w:numPr>
        <w:tabs>
          <w:tab w:val="clear" w:pos="720"/>
          <w:tab w:val="left" w:pos="792" w:leader="none"/>
        </w:tabs>
        <w:spacing w:lineRule="auto" w:line="228" w:before="102" w:after="0"/>
        <w:ind w:hanging="288" w:left="792"/>
        <w:jc w:val="both"/>
        <w:rPr>
          <w:rFonts w:ascii="Times New Roman" w:hAnsi="Times New Roman" w:eastAsia="Times New Roman" w:cs="Times New Roman"/>
          <w:sz w:val="22"/>
          <w:szCs w:val="22"/>
          <w:highlight w:val="white"/>
        </w:rPr>
      </w:pPr>
      <w:r>
        <w:rPr>
          <w:rFonts w:eastAsia="Arial Narrow" w:cs="Arial Narrow" w:ascii="Arial Narrow" w:hAnsi="Arial Narrow"/>
          <w:sz w:val="22"/>
          <w:szCs w:val="22"/>
          <w:highlight w:val="white"/>
        </w:rPr>
        <w:t xml:space="preserve">Los </w:t>
      </w:r>
      <w:r>
        <w:rPr>
          <w:rFonts w:eastAsia="Arial Narrow" w:cs="Arial Narrow" w:ascii="Arial Narrow" w:hAnsi="Arial Narrow"/>
          <w:b/>
          <w:bCs/>
          <w:sz w:val="22"/>
          <w:szCs w:val="22"/>
          <w:highlight w:val="white"/>
        </w:rPr>
        <w:t>Apéndices I a III</w:t>
      </w:r>
      <w:r>
        <w:rPr>
          <w:rFonts w:eastAsia="Arial Narrow" w:cs="Arial Narrow" w:ascii="Arial Narrow" w:hAnsi="Arial Narrow"/>
          <w:sz w:val="22"/>
          <w:szCs w:val="22"/>
          <w:highlight w:val="white"/>
        </w:rPr>
        <w:t xml:space="preserve"> forman parte de las presentes Cláusulas. </w:t>
      </w:r>
    </w:p>
    <w:p>
      <w:pPr>
        <w:pStyle w:val="Normal1"/>
        <w:widowControl/>
        <w:numPr>
          <w:ilvl w:val="0"/>
          <w:numId w:val="29"/>
        </w:numPr>
        <w:spacing w:lineRule="auto" w:line="211" w:before="119"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highlight w:val="white"/>
        </w:rPr>
        <w:t>Las presentes Cláusulas se entienden sin perjuicio de las obligaciones a las que e</w:t>
      </w:r>
      <w:r>
        <w:rPr>
          <w:rFonts w:eastAsia="Arial Narrow" w:cs="Arial Narrow" w:ascii="Arial Narrow" w:hAnsi="Arial Narrow"/>
          <w:sz w:val="22"/>
          <w:szCs w:val="22"/>
        </w:rPr>
        <w:t>sté sujeto el responsable en virtud del Reglamento (UE) 2016/679.Las presentes Cláusulas no garantizan por sí mismas el cumplimiento de las obligaciones relativas a las transferencias internacionales contempladas en el capítulo V del Reglamento (UE) 2016/679.</w:t>
      </w:r>
    </w:p>
    <w:p>
      <w:pPr>
        <w:pStyle w:val="Normal1"/>
        <w:widowControl/>
        <w:spacing w:lineRule="auto" w:line="211" w:before="119"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spacing w:lineRule="auto" w:line="211" w:before="119" w:after="0"/>
        <w:ind w:right="504"/>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Cláusula 2</w:t>
      </w:r>
    </w:p>
    <w:p>
      <w:pPr>
        <w:pStyle w:val="Normal1"/>
        <w:widowControl/>
        <w:spacing w:lineRule="auto" w:line="235" w:before="202" w:after="0"/>
        <w:jc w:val="center"/>
        <w:rPr>
          <w:rFonts w:ascii="Arial Narrow" w:hAnsi="Arial Narrow" w:eastAsia="Arial Narrow" w:cs="Arial Narrow"/>
          <w:b/>
          <w:bCs/>
          <w:i/>
          <w:i/>
          <w:iCs/>
          <w:sz w:val="22"/>
          <w:szCs w:val="22"/>
        </w:rPr>
      </w:pPr>
      <w:r>
        <w:rPr>
          <w:rFonts w:eastAsia="Arial Narrow" w:cs="Arial Narrow" w:ascii="Arial Narrow" w:hAnsi="Arial Narrow"/>
          <w:b/>
          <w:bCs/>
          <w:i/>
          <w:iCs/>
          <w:sz w:val="22"/>
          <w:szCs w:val="22"/>
        </w:rPr>
        <w:t>Invariabilidad de las cláusulas</w:t>
      </w:r>
    </w:p>
    <w:p>
      <w:pPr>
        <w:pStyle w:val="Normal1"/>
        <w:widowControl/>
        <w:numPr>
          <w:ilvl w:val="0"/>
          <w:numId w:val="22"/>
        </w:numPr>
        <w:tabs>
          <w:tab w:val="clear" w:pos="720"/>
          <w:tab w:val="left" w:pos="792" w:leader="none"/>
        </w:tabs>
        <w:spacing w:lineRule="auto" w:line="216" w:before="112"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Las partes se comprometen a no modificar las presentes Cláusulas, excepto para añadir o actualizar información en los Apéndices.</w:t>
      </w:r>
    </w:p>
    <w:p>
      <w:pPr>
        <w:pStyle w:val="Normal1"/>
        <w:widowControl/>
        <w:numPr>
          <w:ilvl w:val="0"/>
          <w:numId w:val="22"/>
        </w:numPr>
        <w:tabs>
          <w:tab w:val="clear" w:pos="720"/>
          <w:tab w:val="left" w:pos="792" w:leader="none"/>
        </w:tabs>
        <w:spacing w:lineRule="auto" w:line="211" w:before="119"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Esto no es óbice para que las partes incluyan en un contrato más amplio las presentes Cláusulas, ni para que añadan otras cláusulas o garantías adicionales siempre que no contradigan, directa o indirectamente, las presentes Cláusulas ni perjudiquen los derechos o libertades fundamentales de los interesados.</w:t>
      </w:r>
    </w:p>
    <w:p>
      <w:pPr>
        <w:pStyle w:val="Normal1"/>
        <w:widowControl/>
        <w:spacing w:lineRule="auto" w:line="427" w:before="224"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Cláusula 3</w:t>
        <w:br/>
      </w:r>
      <w:r>
        <w:rPr>
          <w:rFonts w:eastAsia="Arial Narrow" w:cs="Arial Narrow" w:ascii="Arial Narrow" w:hAnsi="Arial Narrow"/>
          <w:b/>
          <w:bCs/>
          <w:i/>
          <w:iCs/>
          <w:sz w:val="22"/>
          <w:szCs w:val="22"/>
        </w:rPr>
        <w:t>Interpretación</w:t>
      </w:r>
    </w:p>
    <w:p>
      <w:pPr>
        <w:pStyle w:val="Normal1"/>
        <w:widowControl/>
        <w:numPr>
          <w:ilvl w:val="0"/>
          <w:numId w:val="18"/>
        </w:numPr>
        <w:tabs>
          <w:tab w:val="clear" w:pos="720"/>
          <w:tab w:val="left" w:pos="792" w:leader="none"/>
        </w:tabs>
        <w:spacing w:lineRule="auto" w:line="216" w:before="113"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Cuando en las presentes Cláusulas se utilizan términos definidos en el Reglamento (UE) 2016/679, se entiende que tienen el mismo significado que en dicho Reglamento.</w:t>
      </w:r>
    </w:p>
    <w:p>
      <w:pPr>
        <w:pStyle w:val="Normal1"/>
        <w:widowControl/>
        <w:numPr>
          <w:ilvl w:val="0"/>
          <w:numId w:val="18"/>
        </w:numPr>
        <w:tabs>
          <w:tab w:val="clear" w:pos="720"/>
          <w:tab w:val="left" w:pos="792" w:leader="none"/>
        </w:tabs>
        <w:spacing w:lineRule="auto" w:line="216" w:before="115"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Las presentes Cláusulas deberán leerse e interpretarse con arreglo a las disposiciones del Reglamento (UE) 2016/679.</w:t>
      </w:r>
    </w:p>
    <w:p>
      <w:pPr>
        <w:pStyle w:val="Normal1"/>
        <w:widowControl/>
        <w:numPr>
          <w:ilvl w:val="0"/>
          <w:numId w:val="18"/>
        </w:numPr>
        <w:tabs>
          <w:tab w:val="clear" w:pos="720"/>
          <w:tab w:val="left" w:pos="792" w:leader="none"/>
        </w:tabs>
        <w:spacing w:lineRule="auto" w:line="211" w:before="119"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No se podrán realizar interpretaciones de las presentes Cláusulas que entren en conflicto con los derechos y obligaciones establecidos en el Reglamento (UE) 2016/679.</w:t>
      </w:r>
    </w:p>
    <w:p>
      <w:pPr>
        <w:pStyle w:val="Normal1"/>
        <w:widowControl/>
        <w:spacing w:lineRule="auto" w:line="432" w:before="214"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Cláusula 4</w:t>
        <w:br/>
      </w:r>
      <w:r>
        <w:rPr>
          <w:rFonts w:eastAsia="Arial Narrow" w:cs="Arial Narrow" w:ascii="Arial Narrow" w:hAnsi="Arial Narrow"/>
          <w:b/>
          <w:bCs/>
          <w:i/>
          <w:iCs/>
          <w:sz w:val="22"/>
          <w:szCs w:val="22"/>
        </w:rPr>
        <w:t>Jerarquía</w:t>
      </w:r>
    </w:p>
    <w:p>
      <w:pPr>
        <w:pStyle w:val="Normal1"/>
        <w:widowControl/>
        <w:spacing w:lineRule="auto" w:line="211" w:before="117" w:after="0"/>
        <w:ind w:hanging="0" w:left="504" w:right="504"/>
        <w:jc w:val="both"/>
        <w:rPr>
          <w:rFonts w:ascii="Arial Narrow" w:hAnsi="Arial Narrow" w:eastAsia="Arial Narrow" w:cs="Arial Narrow"/>
          <w:i/>
          <w:i/>
          <w:iCs/>
          <w:sz w:val="22"/>
          <w:szCs w:val="22"/>
        </w:rPr>
      </w:pPr>
      <w:r>
        <w:rPr>
          <w:rFonts w:eastAsia="Arial Narrow" w:cs="Arial Narrow" w:ascii="Arial Narrow" w:hAnsi="Arial Narrow"/>
          <w:sz w:val="22"/>
          <w:szCs w:val="22"/>
        </w:rPr>
        <w:t>En caso de contradicción entre las presentes Cláusulas y las disposiciones de acuerdos conexos entre las partes que estuvieren en vigor en el momento en que se pactare o comenzare a aplicarse las presentes Cláusulas, prevalecerán las presentes Cláusulas.</w:t>
      </w:r>
    </w:p>
    <w:p>
      <w:pPr>
        <w:pStyle w:val="Normal1"/>
        <w:widowControl/>
        <w:spacing w:lineRule="auto" w:line="211" w:before="117" w:after="0"/>
        <w:ind w:hanging="0" w:left="4824" w:right="504"/>
        <w:jc w:val="both"/>
        <w:rPr>
          <w:rFonts w:ascii="Arial Narrow" w:hAnsi="Arial Narrow" w:eastAsia="Arial Narrow" w:cs="Arial Narrow"/>
          <w:i/>
          <w:i/>
          <w:iCs/>
          <w:sz w:val="22"/>
          <w:szCs w:val="22"/>
        </w:rPr>
      </w:pPr>
      <w:r>
        <w:rPr>
          <w:rFonts w:eastAsia="Arial Narrow" w:cs="Arial Narrow" w:ascii="Arial Narrow" w:hAnsi="Arial Narrow"/>
          <w:i/>
          <w:iCs/>
          <w:sz w:val="22"/>
          <w:szCs w:val="22"/>
        </w:rPr>
      </w:r>
    </w:p>
    <w:p>
      <w:pPr>
        <w:pStyle w:val="Normal1"/>
        <w:widowControl/>
        <w:spacing w:lineRule="auto" w:line="211" w:before="117" w:after="0"/>
        <w:ind w:firstLine="720" w:left="3600" w:right="504"/>
        <w:jc w:val="both"/>
        <w:rPr>
          <w:rFonts w:ascii="Arial Narrow" w:hAnsi="Arial Narrow" w:eastAsia="Arial Narrow" w:cs="Arial Narrow"/>
          <w:i/>
          <w:i/>
          <w:iCs/>
          <w:sz w:val="22"/>
          <w:szCs w:val="22"/>
        </w:rPr>
      </w:pPr>
      <w:r>
        <w:rPr>
          <w:rFonts w:eastAsia="Arial Narrow" w:cs="Arial Narrow" w:ascii="Arial Narrow" w:hAnsi="Arial Narrow"/>
          <w:i/>
          <w:iCs/>
          <w:sz w:val="22"/>
          <w:szCs w:val="22"/>
        </w:rPr>
        <w:t xml:space="preserve">      </w:t>
      </w:r>
      <w:r>
        <w:rPr>
          <w:rFonts w:eastAsia="Arial Narrow" w:cs="Arial Narrow" w:ascii="Arial Narrow" w:hAnsi="Arial Narrow"/>
          <w:i/>
          <w:iCs/>
          <w:sz w:val="22"/>
          <w:szCs w:val="22"/>
        </w:rPr>
        <w:t>C</w:t>
      </w:r>
      <w:r>
        <mc:AlternateContent>
          <mc:Choice Requires="wps">
            <w:drawing>
              <wp:anchor behindDoc="0" distT="0" distB="0" distL="0" distR="0" simplePos="0" locked="0" layoutInCell="0" allowOverlap="1" relativeHeight="38">
                <wp:simplePos x="0" y="0"/>
                <wp:positionH relativeFrom="page">
                  <wp:posOffset>-20320</wp:posOffset>
                </wp:positionH>
                <wp:positionV relativeFrom="page">
                  <wp:posOffset>-14605</wp:posOffset>
                </wp:positionV>
                <wp:extent cx="41275" cy="41275"/>
                <wp:effectExtent l="5715" t="5715" r="5080" b="5080"/>
                <wp:wrapNone/>
                <wp:docPr id="2" name="Forma1"/>
                <a:graphic xmlns:a="http://schemas.openxmlformats.org/drawingml/2006/main">
                  <a:graphicData uri="http://schemas.microsoft.com/office/word/2010/wordprocessingShape">
                    <wps:wsp>
                      <wps:cNvSpPr/>
                      <wps:spPr>
                        <a:xfrm>
                          <a:off x="0" y="0"/>
                          <a:ext cx="41400" cy="41400"/>
                        </a:xfrm>
                        <a:prstGeom prst="straightConnector1">
                          <a:avLst/>
                        </a:prstGeom>
                        <a:solidFill>
                          <a:srgbClr val="ffffff"/>
                        </a:solidFill>
                        <a:ln w="9525">
                          <a:solidFill>
                            <a:srgbClr val="000000"/>
                          </a:solidFill>
                          <a:round/>
                        </a:ln>
                      </wps:spPr>
                      <wps:style>
                        <a:lnRef idx="0"/>
                        <a:fillRef idx="0"/>
                        <a:effectRef idx="0"/>
                        <a:fontRef idx="minor"/>
                      </wps:style>
                      <wps:bodyPr/>
                    </wps:wsp>
                  </a:graphicData>
                </a:graphic>
              </wp:anchor>
            </w:drawing>
          </mc:Choice>
          <mc:Fallback>
            <w:pict>
              <v:shapetype id="_x0000_t32" coordsize="21600,21600" o:spt="32" path="m,l21600,21600nfe">
                <v:stroke joinstyle="miter"/>
                <v:path gradientshapeok="t" o:connecttype="rect" textboxrect="0,0,21600,21600"/>
              </v:shapetype>
              <v:shape id="shape_0" ID="Forma1" path="m0,0l-2147483648,-2147483647e" fillcolor="white" stroked="t" o:allowincell="f" style="position:absolute;margin-left:-1.6pt;margin-top:-1.15pt;width:3.2pt;height:3.2pt;mso-wrap-style:none;v-text-anchor:middle;mso-position-horizontal-relative:page;mso-position-vertical-relative:page" type="_x0000_t32">
                <v:fill o:detectmouseclick="t" type="solid" color2="black"/>
                <v:stroke color="black" weight="9360" joinstyle="round" endcap="flat"/>
                <w10:wrap type="none"/>
              </v:shape>
            </w:pict>
          </mc:Fallback>
        </mc:AlternateContent>
      </w:r>
      <w:r>
        <w:rPr>
          <w:rFonts w:eastAsia="Arial Narrow" w:cs="Arial Narrow" w:ascii="Arial Narrow" w:hAnsi="Arial Narrow"/>
          <w:i/>
          <w:iCs/>
          <w:sz w:val="22"/>
          <w:szCs w:val="22"/>
        </w:rPr>
        <w:t xml:space="preserve">láusula 5 </w:t>
      </w:r>
    </w:p>
    <w:p>
      <w:pPr>
        <w:pStyle w:val="Normal1"/>
        <w:widowControl/>
        <w:spacing w:lineRule="auto" w:line="220" w:before="320"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 xml:space="preserve">(sin contenido)  </w:t>
      </w:r>
    </w:p>
    <w:p>
      <w:pPr>
        <w:pStyle w:val="Normal1"/>
        <w:widowControl/>
        <w:spacing w:lineRule="auto" w:line="220" w:before="320"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r>
    </w:p>
    <w:p>
      <w:pPr>
        <w:pStyle w:val="Normal1"/>
        <w:widowControl/>
        <w:spacing w:lineRule="auto" w:line="220" w:before="320" w:after="0"/>
        <w:jc w:val="center"/>
        <w:rPr>
          <w:rFonts w:ascii="Arial Narrow" w:hAnsi="Arial Narrow" w:eastAsia="Arial Narrow" w:cs="Arial Narrow"/>
          <w:sz w:val="22"/>
          <w:szCs w:val="22"/>
        </w:rPr>
      </w:pPr>
      <w:r>
        <w:rPr>
          <w:rFonts w:eastAsia="Arial Narrow" w:cs="Arial Narrow" w:ascii="Arial Narrow" w:hAnsi="Arial Narrow"/>
          <w:sz w:val="22"/>
          <w:szCs w:val="22"/>
        </w:rPr>
        <w:t>SECCIÓN II</w:t>
      </w:r>
    </w:p>
    <w:p>
      <w:pPr>
        <w:pStyle w:val="Normal1"/>
        <w:widowControl/>
        <w:spacing w:lineRule="auto" w:line="196" w:before="219" w:after="0"/>
        <w:jc w:val="center"/>
        <w:rPr>
          <w:rFonts w:ascii="Arial Narrow" w:hAnsi="Arial Narrow" w:eastAsia="Arial Narrow" w:cs="Arial Narrow"/>
          <w:b/>
          <w:bCs/>
          <w:sz w:val="22"/>
          <w:szCs w:val="22"/>
        </w:rPr>
      </w:pPr>
      <w:r>
        <w:rPr>
          <w:rFonts w:eastAsia="Arial Narrow" w:cs="Arial Narrow" w:ascii="Arial Narrow" w:hAnsi="Arial Narrow"/>
          <w:b/>
          <w:bCs/>
          <w:sz w:val="22"/>
          <w:szCs w:val="22"/>
        </w:rPr>
        <w:t>OBLIGACIONES DE LAS PARTES</w:t>
      </w:r>
    </w:p>
    <w:p>
      <w:pPr>
        <w:pStyle w:val="Normal1"/>
        <w:widowControl/>
        <w:spacing w:lineRule="auto" w:line="220" w:before="449"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Cláusula 6</w:t>
      </w:r>
    </w:p>
    <w:p>
      <w:pPr>
        <w:pStyle w:val="Normal1"/>
        <w:widowControl/>
        <w:spacing w:lineRule="auto" w:line="235" w:before="201" w:after="0"/>
        <w:jc w:val="center"/>
        <w:rPr>
          <w:rFonts w:ascii="Arial Narrow" w:hAnsi="Arial Narrow" w:eastAsia="Arial Narrow" w:cs="Arial Narrow"/>
          <w:b/>
          <w:bCs/>
          <w:i/>
          <w:i/>
          <w:iCs/>
          <w:sz w:val="22"/>
          <w:szCs w:val="22"/>
        </w:rPr>
      </w:pPr>
      <w:r>
        <w:rPr>
          <w:rFonts w:eastAsia="Arial Narrow" w:cs="Arial Narrow" w:ascii="Arial Narrow" w:hAnsi="Arial Narrow"/>
          <w:b/>
          <w:bCs/>
          <w:i/>
          <w:iCs/>
          <w:sz w:val="22"/>
          <w:szCs w:val="22"/>
        </w:rPr>
        <w:t>Descripción del tratamiento o tratamientos</w:t>
      </w:r>
    </w:p>
    <w:p>
      <w:pPr>
        <w:pStyle w:val="Normal1"/>
        <w:widowControl/>
        <w:spacing w:lineRule="auto" w:line="216" w:before="122"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En el </w:t>
      </w:r>
      <w:r>
        <w:rPr>
          <w:rFonts w:eastAsia="Arial Narrow" w:cs="Arial Narrow" w:ascii="Arial Narrow" w:hAnsi="Arial Narrow"/>
          <w:b/>
          <w:bCs/>
          <w:sz w:val="22"/>
          <w:szCs w:val="22"/>
        </w:rPr>
        <w:t xml:space="preserve">Apéndice I </w:t>
      </w:r>
      <w:r>
        <w:rPr>
          <w:rFonts w:eastAsia="Arial Narrow" w:cs="Arial Narrow" w:ascii="Arial Narrow" w:hAnsi="Arial Narrow"/>
          <w:sz w:val="22"/>
          <w:szCs w:val="22"/>
        </w:rPr>
        <w:t>se especifican los pormenores de las operaciones de tratamiento y, en particular, las categorías de datos personales y los fines para los que se tratan los datos personales por cuenta del responsable.</w:t>
      </w:r>
    </w:p>
    <w:p>
      <w:pPr>
        <w:pStyle w:val="Normal1"/>
        <w:widowControl/>
        <w:spacing w:lineRule="auto" w:line="220" w:before="433"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Cláusula 7</w:t>
      </w:r>
    </w:p>
    <w:p>
      <w:pPr>
        <w:pStyle w:val="Normal1"/>
        <w:widowControl/>
        <w:spacing w:lineRule="auto" w:line="235" w:before="206" w:after="0"/>
        <w:jc w:val="center"/>
        <w:rPr>
          <w:rFonts w:ascii="Arial Narrow" w:hAnsi="Arial Narrow" w:eastAsia="Arial Narrow" w:cs="Arial Narrow"/>
          <w:b/>
          <w:bCs/>
          <w:i/>
          <w:i/>
          <w:iCs/>
          <w:sz w:val="22"/>
          <w:szCs w:val="22"/>
        </w:rPr>
      </w:pPr>
      <w:r>
        <w:rPr>
          <w:rFonts w:eastAsia="Arial Narrow" w:cs="Arial Narrow" w:ascii="Arial Narrow" w:hAnsi="Arial Narrow"/>
          <w:b/>
          <w:bCs/>
          <w:i/>
          <w:iCs/>
          <w:sz w:val="22"/>
          <w:szCs w:val="22"/>
        </w:rPr>
        <w:t>Obligaciones de las partes</w:t>
      </w:r>
    </w:p>
    <w:p>
      <w:pPr>
        <w:pStyle w:val="Normal1"/>
        <w:widowControl/>
        <w:spacing w:lineRule="auto" w:line="237" w:before="204" w:after="0"/>
        <w:ind w:hanging="0" w:left="504"/>
        <w:rPr>
          <w:rFonts w:ascii="Arial Narrow" w:hAnsi="Arial Narrow" w:eastAsia="Arial Narrow" w:cs="Arial Narrow"/>
          <w:sz w:val="22"/>
          <w:szCs w:val="22"/>
        </w:rPr>
      </w:pPr>
      <w:r>
        <w:rPr>
          <w:rFonts w:eastAsia="Arial Narrow" w:cs="Arial Narrow" w:ascii="Arial Narrow" w:hAnsi="Arial Narrow"/>
          <w:sz w:val="22"/>
          <w:szCs w:val="22"/>
        </w:rPr>
        <w:t xml:space="preserve">7.1. </w:t>
      </w:r>
      <w:r>
        <w:rPr>
          <w:rFonts w:eastAsia="Arial Narrow" w:cs="Arial Narrow" w:ascii="Arial Narrow" w:hAnsi="Arial Narrow"/>
          <w:b/>
          <w:bCs/>
          <w:sz w:val="22"/>
          <w:szCs w:val="22"/>
        </w:rPr>
        <w:t>Instrucciones</w:t>
      </w:r>
    </w:p>
    <w:p>
      <w:pPr>
        <w:pStyle w:val="Normal1"/>
        <w:widowControl/>
        <w:numPr>
          <w:ilvl w:val="0"/>
          <w:numId w:val="28"/>
        </w:numPr>
        <w:tabs>
          <w:tab w:val="clear" w:pos="720"/>
          <w:tab w:val="left" w:pos="792" w:leader="none"/>
        </w:tabs>
        <w:spacing w:lineRule="auto" w:line="211" w:before="121"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El encargado tratará los datos personales únicamente siguiendo instrucciones documentadas del responsable, salvo que esté obligado a ello en virtud del Derecho de la Unión o de los Estados miembros que se aplique al encargado. En tal caso, el encargado informará al responsable de esa exigencia legal previa al tratamiento, salvo que tal Derecho lo prohíba por razones importantes de interés público. El responsable también podrá dar instrucciones ulteriores en cualquier momento del período de tratamiento de los datos personales. Dichas instrucciones deberán estar siempre documentadas.</w:t>
      </w:r>
    </w:p>
    <w:p>
      <w:pPr>
        <w:pStyle w:val="Normal1"/>
        <w:widowControl/>
        <w:numPr>
          <w:ilvl w:val="0"/>
          <w:numId w:val="28"/>
        </w:numPr>
        <w:tabs>
          <w:tab w:val="clear" w:pos="720"/>
          <w:tab w:val="left" w:pos="792" w:leader="none"/>
        </w:tabs>
        <w:spacing w:lineRule="auto" w:line="208" w:before="130"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El encargado informará inmediatamente al responsable si las instrucciones dadas por el responsable infringen, a juicio del encargado, el Reglamento (UE) 2016/679, o las disposiciones aplicables del Derecho de la Unión o de los Estados miembros en materia de protección de datos.</w:t>
      </w:r>
    </w:p>
    <w:p>
      <w:pPr>
        <w:pStyle w:val="Normal1"/>
        <w:widowControl/>
        <w:spacing w:lineRule="auto" w:line="237" w:before="303" w:after="0"/>
        <w:ind w:hanging="0" w:left="504"/>
        <w:rPr>
          <w:rFonts w:ascii="Arial Narrow" w:hAnsi="Arial Narrow" w:eastAsia="Arial Narrow" w:cs="Arial Narrow"/>
          <w:sz w:val="22"/>
          <w:szCs w:val="22"/>
        </w:rPr>
      </w:pPr>
      <w:r>
        <w:rPr>
          <w:rFonts w:eastAsia="Arial Narrow" w:cs="Arial Narrow" w:ascii="Arial Narrow" w:hAnsi="Arial Narrow"/>
          <w:sz w:val="22"/>
          <w:szCs w:val="22"/>
        </w:rPr>
        <w:t xml:space="preserve">7.2. </w:t>
      </w:r>
      <w:r>
        <w:rPr>
          <w:rFonts w:eastAsia="Arial Narrow" w:cs="Arial Narrow" w:ascii="Arial Narrow" w:hAnsi="Arial Narrow"/>
          <w:b/>
          <w:bCs/>
          <w:sz w:val="22"/>
          <w:szCs w:val="22"/>
        </w:rPr>
        <w:t>Limitación de la finalidad</w:t>
      </w:r>
    </w:p>
    <w:p>
      <w:pPr>
        <w:pStyle w:val="Normal1"/>
        <w:widowControl/>
        <w:spacing w:lineRule="auto" w:line="208" w:before="127"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El encargado tratará los datos personales únicamente para los fines específicos del tratamiento indicados en el </w:t>
      </w:r>
      <w:r>
        <w:rPr>
          <w:rFonts w:eastAsia="Arial Narrow" w:cs="Arial Narrow" w:ascii="Arial Narrow" w:hAnsi="Arial Narrow"/>
          <w:b/>
          <w:bCs/>
          <w:sz w:val="22"/>
          <w:szCs w:val="22"/>
        </w:rPr>
        <w:t>Apéndice I</w:t>
      </w:r>
      <w:r>
        <w:rPr>
          <w:rFonts w:eastAsia="Arial Narrow" w:cs="Arial Narrow" w:ascii="Arial Narrow" w:hAnsi="Arial Narrow"/>
          <w:sz w:val="22"/>
          <w:szCs w:val="22"/>
        </w:rPr>
        <w:t>,salvo cuando siga instrucciones adicionales del responsable.</w:t>
      </w:r>
    </w:p>
    <w:p>
      <w:pPr>
        <w:pStyle w:val="Normal1"/>
        <w:widowControl/>
        <w:spacing w:lineRule="auto" w:line="237" w:before="302" w:after="0"/>
        <w:ind w:hanging="0" w:left="504"/>
        <w:rPr>
          <w:rFonts w:ascii="Arial Narrow" w:hAnsi="Arial Narrow" w:eastAsia="Arial Narrow" w:cs="Arial Narrow"/>
          <w:sz w:val="22"/>
          <w:szCs w:val="22"/>
        </w:rPr>
      </w:pPr>
      <w:r>
        <w:rPr>
          <w:rFonts w:eastAsia="Arial Narrow" w:cs="Arial Narrow" w:ascii="Arial Narrow" w:hAnsi="Arial Narrow"/>
          <w:sz w:val="22"/>
          <w:szCs w:val="22"/>
        </w:rPr>
        <w:t xml:space="preserve">7.3. </w:t>
      </w:r>
      <w:r>
        <w:rPr>
          <w:rFonts w:eastAsia="Arial Narrow" w:cs="Arial Narrow" w:ascii="Arial Narrow" w:hAnsi="Arial Narrow"/>
          <w:b/>
          <w:bCs/>
          <w:sz w:val="22"/>
          <w:szCs w:val="22"/>
        </w:rPr>
        <w:t>Duración del tratamiento de datos personales</w:t>
      </w:r>
    </w:p>
    <w:p>
      <w:pPr>
        <w:pStyle w:val="Normal1"/>
        <w:widowControl/>
        <w:ind w:hanging="0" w:left="504" w:right="450"/>
        <w:rPr>
          <w:rFonts w:ascii="Arial Narrow" w:hAnsi="Arial Narrow" w:eastAsia="Arial Narrow" w:cs="Arial Narrow"/>
          <w:b/>
          <w:bCs/>
          <w:sz w:val="22"/>
          <w:szCs w:val="22"/>
        </w:rPr>
      </w:pPr>
      <w:r>
        <w:rPr>
          <w:rFonts w:eastAsia="Arial Narrow" w:cs="Arial Narrow" w:ascii="Arial Narrow" w:hAnsi="Arial Narrow"/>
          <w:sz w:val="22"/>
          <w:szCs w:val="22"/>
        </w:rPr>
        <w:t xml:space="preserve">El tratamiento por parte del encargado solo se realizará durante el período especificado en el </w:t>
      </w:r>
      <w:r>
        <w:rPr>
          <w:rFonts w:eastAsia="Arial Narrow" w:cs="Arial Narrow" w:ascii="Arial Narrow" w:hAnsi="Arial Narrow"/>
          <w:b/>
          <w:bCs/>
          <w:sz w:val="22"/>
          <w:szCs w:val="22"/>
        </w:rPr>
        <w:t>Apéndice I.</w:t>
      </w:r>
    </w:p>
    <w:p>
      <w:pPr>
        <w:pStyle w:val="Normal1"/>
        <w:widowControl/>
        <w:ind w:hanging="0" w:left="504" w:right="450"/>
        <w:rPr>
          <w:rFonts w:ascii="Arial Narrow" w:hAnsi="Arial Narrow" w:eastAsia="Arial Narrow" w:cs="Arial Narrow"/>
          <w:b/>
          <w:bCs/>
          <w:sz w:val="22"/>
          <w:szCs w:val="22"/>
        </w:rPr>
      </w:pPr>
      <w:r>
        <w:rPr>
          <w:rFonts w:eastAsia="Arial Narrow" w:cs="Arial Narrow" w:ascii="Arial Narrow" w:hAnsi="Arial Narrow"/>
          <w:b/>
          <w:bCs/>
          <w:sz w:val="22"/>
          <w:szCs w:val="22"/>
        </w:rPr>
      </w:r>
    </w:p>
    <w:p>
      <w:pPr>
        <w:pStyle w:val="Normal1"/>
        <w:widowControl/>
        <w:spacing w:lineRule="auto" w:line="436"/>
        <w:ind w:hanging="0" w:left="504" w:right="2088"/>
        <w:rPr>
          <w:rFonts w:ascii="Arial Narrow" w:hAnsi="Arial Narrow" w:eastAsia="Arial Narrow" w:cs="Arial Narrow"/>
          <w:sz w:val="22"/>
          <w:szCs w:val="22"/>
        </w:rPr>
      </w:pPr>
      <w:r>
        <w:rPr>
          <w:rFonts w:eastAsia="Arial Narrow" w:cs="Arial Narrow" w:ascii="Arial Narrow" w:hAnsi="Arial Narrow"/>
          <w:sz w:val="22"/>
          <w:szCs w:val="22"/>
        </w:rPr>
        <w:t xml:space="preserve">7.4. </w:t>
      </w:r>
      <w:r>
        <w:rPr>
          <w:rFonts w:eastAsia="Arial Narrow" w:cs="Arial Narrow" w:ascii="Arial Narrow" w:hAnsi="Arial Narrow"/>
          <w:b/>
          <w:bCs/>
          <w:sz w:val="22"/>
          <w:szCs w:val="22"/>
        </w:rPr>
        <w:t>Seguridad del tratamiento</w:t>
      </w:r>
    </w:p>
    <w:p>
      <w:pPr>
        <w:pStyle w:val="Normal1"/>
        <w:widowControl/>
        <w:numPr>
          <w:ilvl w:val="0"/>
          <w:numId w:val="15"/>
        </w:numPr>
        <w:tabs>
          <w:tab w:val="clear" w:pos="720"/>
          <w:tab w:val="left" w:pos="792" w:leader="none"/>
        </w:tabs>
        <w:spacing w:lineRule="auto" w:line="211" w:before="131" w:after="0"/>
        <w:ind w:hanging="288" w:left="792" w:right="504"/>
        <w:jc w:val="both"/>
        <w:rPr>
          <w:rFonts w:ascii="Times New Roman" w:hAnsi="Times New Roman" w:eastAsia="Times New Roman" w:cs="Times New Roman"/>
          <w:sz w:val="22"/>
          <w:szCs w:val="22"/>
        </w:rPr>
      </w:pPr>
      <w:r>
        <w:rPr>
          <w:rFonts w:eastAsia="Arial Narrow" w:cs="Arial Narrow" w:ascii="Arial Narrow" w:hAnsi="Arial Narrow"/>
          <w:sz w:val="22"/>
          <w:szCs w:val="22"/>
        </w:rPr>
        <w:t>El encargado aplicará, como mínimo, las medidas técnicas y organizativas ( también referidas como TOMs) especificadas en el</w:t>
      </w:r>
      <w:r>
        <w:rPr>
          <w:rFonts w:eastAsia="Arial Narrow" w:cs="Arial Narrow" w:ascii="Arial Narrow" w:hAnsi="Arial Narrow"/>
          <w:b/>
          <w:bCs/>
          <w:sz w:val="22"/>
          <w:szCs w:val="22"/>
        </w:rPr>
        <w:t xml:space="preserve"> Apéndice I </w:t>
      </w:r>
      <w:r>
        <w:rPr>
          <w:rFonts w:eastAsia="Arial Narrow" w:cs="Arial Narrow" w:ascii="Arial Narrow" w:hAnsi="Arial Narrow"/>
          <w:sz w:val="22"/>
          <w:szCs w:val="22"/>
        </w:rPr>
        <w:t>para garantizar la seguridad de los datos personales. Una de estas medidas podrá consistir en la protección contra violaciones de la seguridad que ocasionen la destrucción, pérdida o alteración accidental o ilícita de datos personales, o la comunicación o acceso no autorizados a dichos datos («violación de la seguridad de los datos personales»). A la hora de determinar un nivel adecuado de seguridad, las partes tendrán debidamente en cuenta el estado de la técnica, los costes de aplicación, la naturaleza, el alcance, el contexto y los fines del tratamiento, y los riesgos que entraña el tratamiento para los interesados.</w:t>
      </w:r>
    </w:p>
    <w:p>
      <w:pPr>
        <w:pStyle w:val="Normal1"/>
        <w:widowControl/>
        <w:numPr>
          <w:ilvl w:val="0"/>
          <w:numId w:val="15"/>
        </w:numPr>
        <w:tabs>
          <w:tab w:val="clear" w:pos="720"/>
          <w:tab w:val="left" w:pos="792" w:leader="none"/>
        </w:tabs>
        <w:spacing w:lineRule="auto" w:line="211" w:before="127"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El encargado solo concederá acceso a los datos personales tratados a los miembros de su personal en la medida en que sea estrictamente necesario para la ejecución, la gestión y el seguimiento del contrato. El encargado garantizará que las personas autorizadas para tratar los datos personales recibidos se hayan comprometido a respetar la confidencialidad o estén sujetas a una obligación de confidencialidad de naturaleza estatutaria.</w:t>
      </w:r>
    </w:p>
    <w:p>
      <w:pPr>
        <w:pStyle w:val="Normal1"/>
        <w:widowControl/>
        <w:numPr>
          <w:ilvl w:val="0"/>
          <w:numId w:val="15"/>
        </w:numPr>
        <w:tabs>
          <w:tab w:val="clear" w:pos="720"/>
          <w:tab w:val="left" w:pos="792" w:leader="none"/>
        </w:tabs>
        <w:spacing w:lineRule="auto" w:line="211" w:before="127" w:after="0"/>
        <w:ind w:hanging="288" w:left="792" w:right="504"/>
        <w:jc w:val="both"/>
        <w:rPr>
          <w:rFonts w:ascii="Times New Roman" w:hAnsi="Times New Roman" w:eastAsia="Times New Roman" w:cs="Times New Roman"/>
          <w:sz w:val="22"/>
          <w:szCs w:val="22"/>
        </w:rPr>
      </w:pPr>
      <w:r>
        <w:rPr>
          <w:rFonts w:eastAsia="Arial Narrow" w:cs="Arial Narrow" w:ascii="Arial Narrow" w:hAnsi="Arial Narrow"/>
          <w:sz w:val="22"/>
          <w:szCs w:val="22"/>
        </w:rPr>
        <w:t xml:space="preserve">El encargado del tratamiento se abstendrá de realizar modificaciones técnicas en las medidas técnicas y organizativas especificadas en el </w:t>
      </w:r>
      <w:r>
        <w:rPr>
          <w:rFonts w:eastAsia="Arial Narrow" w:cs="Arial Narrow" w:ascii="Arial Narrow" w:hAnsi="Arial Narrow"/>
          <w:b/>
          <w:bCs/>
          <w:sz w:val="22"/>
          <w:szCs w:val="22"/>
        </w:rPr>
        <w:t xml:space="preserve">Apéndice I </w:t>
      </w:r>
      <w:r>
        <w:rPr>
          <w:rFonts w:eastAsia="Arial Narrow" w:cs="Arial Narrow" w:ascii="Arial Narrow" w:hAnsi="Arial Narrow"/>
          <w:sz w:val="22"/>
          <w:szCs w:val="22"/>
        </w:rPr>
        <w:t>que puedan reducir el nivel de seguridad descrito en dichas medidas sin el previo consentimiento por escrito del responsable del tratamiento.Todos los documentos, información y respuestas facilitados por el encargado del tratamiento se adjuntarán a las cláusulas tipo, de las que forman parte integrante. Serán plenamente vinculantes para el encargado del tratamiento y cualquier incumplimiento de las mismas podrá generar la responsabilidad del encargado del tratamiento de conformidad con los artículos 82 y 83 del Reglamento (UE) 2016/679.</w:t>
      </w:r>
    </w:p>
    <w:p>
      <w:pPr>
        <w:pStyle w:val="Normal1"/>
        <w:widowControl/>
        <w:numPr>
          <w:ilvl w:val="0"/>
          <w:numId w:val="15"/>
        </w:numPr>
        <w:tabs>
          <w:tab w:val="clear" w:pos="720"/>
          <w:tab w:val="left" w:pos="792" w:leader="none"/>
        </w:tabs>
        <w:spacing w:lineRule="auto" w:line="211" w:before="127"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Los TOMs del encargado del tratamiento están sujetos a mejoras técnicas y otros desarrollos. A este respecto, el encargado del tratamiento está autorizado a aplicar medidas de mejora siempre que notifique previamente al responsable del tratamiento cualquier medida que pueda repercutir en él. </w:t>
      </w:r>
    </w:p>
    <w:p>
      <w:pPr>
        <w:pStyle w:val="Normal1"/>
        <w:widowControl/>
        <w:spacing w:lineRule="auto" w:line="237" w:before="272" w:after="0"/>
        <w:ind w:hanging="0" w:left="504"/>
        <w:rPr>
          <w:rFonts w:ascii="Arial Narrow" w:hAnsi="Arial Narrow" w:eastAsia="Arial Narrow" w:cs="Arial Narrow"/>
          <w:sz w:val="22"/>
          <w:szCs w:val="22"/>
        </w:rPr>
      </w:pPr>
      <w:r>
        <mc:AlternateContent>
          <mc:Choice Requires="wps">
            <w:drawing>
              <wp:anchor behindDoc="0" distT="0" distB="0" distL="0" distR="0" simplePos="0" locked="0" layoutInCell="0" allowOverlap="1" relativeHeight="37">
                <wp:simplePos x="0" y="0"/>
                <wp:positionH relativeFrom="page">
                  <wp:posOffset>-20320</wp:posOffset>
                </wp:positionH>
                <wp:positionV relativeFrom="page">
                  <wp:posOffset>-14605</wp:posOffset>
                </wp:positionV>
                <wp:extent cx="41275" cy="41275"/>
                <wp:effectExtent l="5715" t="5715" r="5080" b="5080"/>
                <wp:wrapNone/>
                <wp:docPr id="3" name="Forma2"/>
                <a:graphic xmlns:a="http://schemas.openxmlformats.org/drawingml/2006/main">
                  <a:graphicData uri="http://schemas.microsoft.com/office/word/2010/wordprocessingShape">
                    <wps:wsp>
                      <wps:cNvSpPr/>
                      <wps:spPr>
                        <a:xfrm>
                          <a:off x="0" y="0"/>
                          <a:ext cx="41400" cy="41400"/>
                        </a:xfrm>
                        <a:prstGeom prst="straightConnector1">
                          <a:avLst/>
                        </a:prstGeom>
                        <a:solidFill>
                          <a:srgbClr val="ffffff"/>
                        </a:solidFill>
                        <a:ln w="9525">
                          <a:solidFill>
                            <a:srgbClr val="000000"/>
                          </a:solidFill>
                          <a:round/>
                        </a:ln>
                      </wps:spPr>
                      <wps:style>
                        <a:lnRef idx="0"/>
                        <a:fillRef idx="0"/>
                        <a:effectRef idx="0"/>
                        <a:fontRef idx="minor"/>
                      </wps:style>
                      <wps:bodyPr/>
                    </wps:wsp>
                  </a:graphicData>
                </a:graphic>
              </wp:anchor>
            </w:drawing>
          </mc:Choice>
          <mc:Fallback>
            <w:pict>
              <v:shape id="shape_0" ID="Forma2" path="m0,0l-2147483648,-2147483647e" fillcolor="white" stroked="t" o:allowincell="f" style="position:absolute;margin-left:-1.6pt;margin-top:-1.15pt;width:3.2pt;height:3.2pt;mso-wrap-style:none;v-text-anchor:middle;mso-position-horizontal-relative:page;mso-position-vertical-relative:page" type="_x0000_t32">
                <v:fill o:detectmouseclick="t" type="solid" color2="black"/>
                <v:stroke color="black" weight="9360" joinstyle="round" endcap="flat"/>
                <w10:wrap type="none"/>
              </v:shape>
            </w:pict>
          </mc:Fallback>
        </mc:AlternateContent>
      </w:r>
      <w:r>
        <w:rPr>
          <w:rFonts w:eastAsia="Arial Narrow" w:cs="Arial Narrow" w:ascii="Arial Narrow" w:hAnsi="Arial Narrow"/>
          <w:sz w:val="22"/>
          <w:szCs w:val="22"/>
        </w:rPr>
        <w:t xml:space="preserve">7.5. </w:t>
      </w:r>
      <w:r>
        <w:rPr>
          <w:rFonts w:eastAsia="Arial Narrow" w:cs="Arial Narrow" w:ascii="Arial Narrow" w:hAnsi="Arial Narrow"/>
          <w:b/>
          <w:bCs/>
          <w:sz w:val="22"/>
          <w:szCs w:val="22"/>
        </w:rPr>
        <w:t>Datos sensibles</w:t>
      </w:r>
    </w:p>
    <w:p>
      <w:pPr>
        <w:pStyle w:val="Normal1"/>
        <w:widowControl/>
        <w:spacing w:lineRule="auto" w:line="213" w:before="261"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Si el tratamiento afecta a datos personales que revelen el origen étnico o racial, las opiniones políticas, las convicciones religiosas o filosóficas, o la afiliación sindical, datos genéticos o datos biométricos dirigidos a identificar de manera unívoca a una persona física, datos relativos a la salud o datos relativos a la vida sexual o la orientación sexual de una persona física, o datos relativos a condenas e infracciones penales («datos sensibles»), el encargado aplicará restricciones específicas y/o garantías adicionales.</w:t>
      </w:r>
    </w:p>
    <w:p>
      <w:pPr>
        <w:pStyle w:val="Normal1"/>
        <w:widowControl/>
        <w:spacing w:lineRule="auto" w:line="213" w:before="261"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7.6. </w:t>
      </w:r>
      <w:r>
        <w:rPr>
          <w:rFonts w:eastAsia="Arial Narrow" w:cs="Arial Narrow" w:ascii="Arial Narrow" w:hAnsi="Arial Narrow"/>
          <w:b/>
          <w:bCs/>
          <w:sz w:val="22"/>
          <w:szCs w:val="22"/>
        </w:rPr>
        <w:t>Documentación y cumplimiento</w:t>
      </w:r>
    </w:p>
    <w:p>
      <w:pPr>
        <w:pStyle w:val="Normal1"/>
        <w:widowControl/>
        <w:numPr>
          <w:ilvl w:val="0"/>
          <w:numId w:val="26"/>
        </w:numPr>
        <w:tabs>
          <w:tab w:val="clear" w:pos="720"/>
          <w:tab w:val="left" w:pos="792" w:leader="none"/>
        </w:tabs>
        <w:spacing w:lineRule="auto" w:line="228" w:before="242" w:after="0"/>
        <w:ind w:hanging="288" w:left="792"/>
        <w:rPr>
          <w:rFonts w:ascii="Arial Narrow" w:hAnsi="Arial Narrow" w:eastAsia="Arial Narrow" w:cs="Arial Narrow"/>
          <w:sz w:val="22"/>
          <w:szCs w:val="22"/>
        </w:rPr>
      </w:pPr>
      <w:r>
        <w:rPr>
          <w:rFonts w:eastAsia="Arial Narrow" w:cs="Arial Narrow" w:ascii="Arial Narrow" w:hAnsi="Arial Narrow"/>
          <w:sz w:val="22"/>
          <w:szCs w:val="22"/>
        </w:rPr>
        <w:t>Las partes deberán poder demostrar el cumplimiento de las presentes Cláusulas.</w:t>
      </w:r>
    </w:p>
    <w:p>
      <w:pPr>
        <w:pStyle w:val="Normal1"/>
        <w:widowControl/>
        <w:tabs>
          <w:tab w:val="clear" w:pos="720"/>
          <w:tab w:val="left" w:pos="835" w:leader="none"/>
        </w:tabs>
        <w:spacing w:lineRule="auto" w:line="216" w:before="259" w:after="0"/>
        <w:ind w:hanging="0" w:left="850" w:right="504"/>
        <w:jc w:val="both"/>
        <w:rPr>
          <w:rFonts w:ascii="Arial Narrow" w:hAnsi="Arial Narrow" w:eastAsia="Arial Narrow" w:cs="Arial Narrow"/>
          <w:sz w:val="22"/>
          <w:szCs w:val="22"/>
        </w:rPr>
      </w:pPr>
      <w:r>
        <w:rPr>
          <w:rFonts w:eastAsia="Arial Narrow" w:cs="Arial Narrow" w:ascii="Arial Narrow" w:hAnsi="Arial Narrow"/>
          <w:sz w:val="22"/>
          <w:szCs w:val="22"/>
        </w:rPr>
        <w:t>El encargado resolverá con presteza y de forma adecuada las consultas del responsable relacionadas con el tratamiento con arreglo a las presentes Cláusulas. En particular, el encargado del tratamiento facilitará, a petición del responsable del tratamiento, extractos de su propio registro relativos a las actividades de tratamiento realizadas por cuenta del responsable del tratamiento, con el fin de permitirle mantener actualizado su propio registro.</w:t>
      </w:r>
    </w:p>
    <w:p>
      <w:pPr>
        <w:pStyle w:val="Normal1"/>
        <w:widowControl/>
        <w:numPr>
          <w:ilvl w:val="0"/>
          <w:numId w:val="26"/>
        </w:numPr>
        <w:tabs>
          <w:tab w:val="clear" w:pos="720"/>
          <w:tab w:val="left" w:pos="792" w:leader="none"/>
        </w:tabs>
        <w:spacing w:lineRule="auto" w:line="213" w:before="261"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El encargado pondrá a disposición del responsable toda la información necesaria para demostrar el cumplimiento de las obligaciones contempladas en las presentes Cláusulas y que deriven directamente del Reglamento (UE) 2016/679. . A instancia del responsable, el encargado permitirá y contribuirá a la realización de auditorías de las actividades de tratamiento cubiertas por las presentes Cláusulas, a intervalos razonables o si existen indicios de incumplimiento. Al decidir si se realiza un examen o una auditoría, el responsable podrá tener en cuenta las certificaciones pertinentes que obren en poder del encargado. Si la auditoría revela que las medidas de seguridad implantadas por el encargado del tratamiento y/o su subencargado no son suficientes o adecuadas, o si dichas medidas revelan la existencia de incumplimientos de los términos de las presentes cláusulas y/o de la legislación vigente en materia de protección de datos de carácter personal y/o de las prácticas habituales del sector, el encargado del tratamiento deberá, a su costa, implantar las medidas correctoras en un plazo acordado entre las Partes.</w:t>
      </w:r>
    </w:p>
    <w:p>
      <w:pPr>
        <w:pStyle w:val="Normal1"/>
        <w:widowControl/>
        <w:numPr>
          <w:ilvl w:val="0"/>
          <w:numId w:val="26"/>
        </w:numPr>
        <w:tabs>
          <w:tab w:val="clear" w:pos="720"/>
          <w:tab w:val="left" w:pos="792" w:leader="none"/>
        </w:tabs>
        <w:spacing w:lineRule="auto" w:line="216" w:before="259"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El responsable podrá optar por realizar la auditoría por sí mismo o autorizar a un auditor independiente. Las auditorías también podrán consistir en inspecciones de los locales o instalaciones físicas del encargado y, cuando proceda, realizarse con un preaviso razonable.</w:t>
      </w:r>
    </w:p>
    <w:p>
      <w:pPr>
        <w:pStyle w:val="Normal1"/>
        <w:widowControl/>
        <w:numPr>
          <w:ilvl w:val="0"/>
          <w:numId w:val="26"/>
        </w:numPr>
        <w:tabs>
          <w:tab w:val="clear" w:pos="720"/>
          <w:tab w:val="left" w:pos="792" w:leader="none"/>
        </w:tabs>
        <w:spacing w:lineRule="auto" w:line="208" w:before="264"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Las partes pondrán a disposición de las autoridades de control competentes, a instancia de estas, la información a que se refiere la presente cláusula y, en particular, los resultados de las auditorías.</w:t>
      </w:r>
    </w:p>
    <w:p>
      <w:pPr>
        <w:pStyle w:val="Normal1"/>
        <w:widowControl/>
        <w:numPr>
          <w:ilvl w:val="0"/>
          <w:numId w:val="26"/>
        </w:numPr>
        <w:spacing w:lineRule="auto" w:line="208" w:before="264"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Si el encargado del tratamiento es responsable de la recogida de datos personales por cuenta del responsable del tratamiento, éste se compromete, en el momento de la recogida de los datos personales, a facilitar a los interesados la información relativa al tratamiento o tratamientos de datos efectuados, de conformidad con la normativa aplicable en materia de protección de datos. La información facilitada a los interesados se preparará, en su caso, en consulta con el responsable del tratamiento.</w:t>
      </w:r>
    </w:p>
    <w:p>
      <w:pPr>
        <w:pStyle w:val="Normal1"/>
        <w:widowControl/>
        <w:spacing w:lineRule="auto" w:line="208" w:before="264" w:after="0"/>
        <w:ind w:firstLine="496"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7.7. </w:t>
      </w:r>
      <w:r>
        <w:rPr>
          <w:rFonts w:eastAsia="Arial Narrow" w:cs="Arial Narrow" w:ascii="Arial Narrow" w:hAnsi="Arial Narrow"/>
          <w:b/>
          <w:bCs/>
          <w:sz w:val="22"/>
          <w:szCs w:val="22"/>
        </w:rPr>
        <w:t>Recurso a subencargados</w:t>
      </w:r>
    </w:p>
    <w:p>
      <w:pPr>
        <w:pStyle w:val="Normal1"/>
        <w:widowControl/>
        <w:tabs>
          <w:tab w:val="clear" w:pos="720"/>
          <w:tab w:val="left" w:pos="792" w:leader="none"/>
        </w:tabs>
        <w:spacing w:lineRule="auto" w:line="213" w:before="258" w:after="0"/>
        <w:ind w:hanging="141" w:left="708"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a) El encargado solo podrá subcontratar a un subencargado las operaciones de tratamiento que realice por cuenta del responsable en virtud de las presentes Cláusulas con la autorización previa específica por escrito del responsable. El encargado presentará la solicitud de autorización específica conforme al modelo que se adjunta en el </w:t>
      </w:r>
      <w:r>
        <w:rPr>
          <w:rFonts w:eastAsia="Arial Narrow" w:cs="Arial Narrow" w:ascii="Arial Narrow" w:hAnsi="Arial Narrow"/>
          <w:b/>
          <w:bCs/>
          <w:sz w:val="22"/>
          <w:szCs w:val="22"/>
        </w:rPr>
        <w:t>Apéndice II,</w:t>
      </w:r>
      <w:r>
        <w:rPr>
          <w:rFonts w:eastAsia="Arial Narrow" w:cs="Arial Narrow" w:ascii="Arial Narrow" w:hAnsi="Arial Narrow"/>
          <w:sz w:val="22"/>
          <w:szCs w:val="22"/>
        </w:rPr>
        <w:t xml:space="preserve"> al menos  treinta (30) días hábiles antes de la contratación del subencargado de que se trate, junto con la información necesaria para que el responsable pueda resolver la solicitud. </w:t>
      </w:r>
    </w:p>
    <w:p>
      <w:pPr>
        <w:pStyle w:val="Normal1"/>
        <w:widowControl/>
        <w:tabs>
          <w:tab w:val="clear" w:pos="720"/>
          <w:tab w:val="left" w:pos="700" w:leader="none"/>
        </w:tabs>
        <w:spacing w:lineRule="auto" w:line="213" w:before="258" w:after="0"/>
        <w:ind w:hanging="141" w:left="708" w:right="504"/>
        <w:jc w:val="both"/>
        <w:rPr>
          <w:rFonts w:ascii="Arial Narrow" w:hAnsi="Arial Narrow" w:eastAsia="Arial Narrow" w:cs="Arial Narrow"/>
          <w:sz w:val="22"/>
          <w:szCs w:val="22"/>
        </w:rPr>
      </w:pPr>
      <w:r>
        <w:rPr>
          <w:rFonts w:eastAsia="Arial Narrow" w:cs="Arial Narrow" w:ascii="Arial Narrow" w:hAnsi="Arial Narrow"/>
          <w:sz w:val="22"/>
          <w:szCs w:val="22"/>
        </w:rPr>
        <w:t>b) Cuando el encargado contrate a un subencargado para llevar a cabo actividades de tratamiento específicas (por cuenta del responsable), lo hará por medio de un contrato que imponga al subencargado, en esencia, las mismas obligaciones en materia de protección de datos que las impuestas al encargado en virtud de las presentes Cláusulas. El encargado se asegurará de que el subencargado cumpla las obligaciones a las que esté sujeto en virtud de las presentes Cláusulas y del Reglamento (UE) 2016/679.</w:t>
      </w:r>
    </w:p>
    <w:p>
      <w:pPr>
        <w:pStyle w:val="Normal1"/>
        <w:widowControl/>
        <w:tabs>
          <w:tab w:val="clear" w:pos="720"/>
          <w:tab w:val="left" w:pos="792" w:leader="none"/>
        </w:tabs>
        <w:spacing w:lineRule="auto" w:line="213" w:before="258" w:after="0"/>
        <w:ind w:hanging="141" w:left="708" w:right="504"/>
        <w:jc w:val="both"/>
        <w:rPr>
          <w:rFonts w:ascii="Arial Narrow" w:hAnsi="Arial Narrow" w:eastAsia="Arial Narrow" w:cs="Arial Narrow"/>
          <w:sz w:val="22"/>
          <w:szCs w:val="22"/>
        </w:rPr>
      </w:pPr>
      <w:r>
        <w:rPr>
          <w:rFonts w:eastAsia="Arial Narrow" w:cs="Arial Narrow" w:ascii="Arial Narrow" w:hAnsi="Arial Narrow"/>
          <w:sz w:val="22"/>
          <w:szCs w:val="22"/>
        </w:rPr>
        <w:t>c) El responsable podrá solicitar al encargado que le muestre una evidencia de las cláusulas suscritas con el subencargado y de cualquier modificación posterior del mismo. En la medida en que sea necesario para proteger secretos comerciales u otro tipo de información confidencial, como datos personales, el encargado podrá expurgar el texto del contrato antes de mostrarlo.</w:t>
      </w:r>
    </w:p>
    <w:p>
      <w:pPr>
        <w:pStyle w:val="Normal1"/>
        <w:widowControl/>
        <w:tabs>
          <w:tab w:val="clear" w:pos="720"/>
          <w:tab w:val="left" w:pos="700" w:leader="none"/>
        </w:tabs>
        <w:spacing w:lineRule="auto" w:line="211" w:before="264" w:after="0"/>
        <w:ind w:hanging="285" w:left="850" w:right="504"/>
        <w:jc w:val="both"/>
        <w:rPr>
          <w:rFonts w:ascii="Arial Narrow" w:hAnsi="Arial Narrow" w:eastAsia="Arial Narrow" w:cs="Arial Narrow"/>
          <w:sz w:val="22"/>
          <w:szCs w:val="22"/>
        </w:rPr>
      </w:pPr>
      <w:r>
        <w:rPr>
          <w:rFonts w:eastAsia="Arial Narrow" w:cs="Arial Narrow" w:ascii="Arial Narrow" w:hAnsi="Arial Narrow"/>
          <w:sz w:val="22"/>
          <w:szCs w:val="22"/>
        </w:rPr>
        <w:t>d) El encargado seguirá siendo plenamente responsable ante el responsable, del cumplimiento de las obligaciones que imponga al subencargado en su contrato con el encargado. El encargado notificará al responsable los incumplimientos por parte del subencargado de las obligaciones que le atribuya dicho contrato.</w:t>
      </w:r>
    </w:p>
    <w:p>
      <w:pPr>
        <w:pStyle w:val="Normal1"/>
        <w:widowControl/>
        <w:tabs>
          <w:tab w:val="clear" w:pos="720"/>
          <w:tab w:val="left" w:pos="700" w:leader="none"/>
        </w:tabs>
        <w:spacing w:lineRule="auto" w:line="211" w:before="264" w:after="0"/>
        <w:ind w:hanging="285" w:left="850" w:right="504"/>
        <w:jc w:val="both"/>
        <w:rPr>
          <w:rFonts w:ascii="Arial Narrow" w:hAnsi="Arial Narrow" w:eastAsia="Arial Narrow" w:cs="Arial Narrow"/>
          <w:sz w:val="22"/>
          <w:szCs w:val="22"/>
        </w:rPr>
      </w:pPr>
      <w:r>
        <mc:AlternateContent>
          <mc:Choice Requires="wps">
            <w:drawing>
              <wp:anchor behindDoc="0" distT="0" distB="0" distL="0" distR="0" simplePos="0" locked="0" layoutInCell="0" allowOverlap="1" relativeHeight="36">
                <wp:simplePos x="0" y="0"/>
                <wp:positionH relativeFrom="page">
                  <wp:posOffset>-20320</wp:posOffset>
                </wp:positionH>
                <wp:positionV relativeFrom="page">
                  <wp:posOffset>-14605</wp:posOffset>
                </wp:positionV>
                <wp:extent cx="41275" cy="41275"/>
                <wp:effectExtent l="5715" t="5715" r="5080" b="5080"/>
                <wp:wrapNone/>
                <wp:docPr id="4" name="Forma3"/>
                <a:graphic xmlns:a="http://schemas.openxmlformats.org/drawingml/2006/main">
                  <a:graphicData uri="http://schemas.microsoft.com/office/word/2010/wordprocessingShape">
                    <wps:wsp>
                      <wps:cNvSpPr/>
                      <wps:spPr>
                        <a:xfrm>
                          <a:off x="0" y="0"/>
                          <a:ext cx="41400" cy="41400"/>
                        </a:xfrm>
                        <a:prstGeom prst="straightConnector1">
                          <a:avLst/>
                        </a:prstGeom>
                        <a:solidFill>
                          <a:srgbClr val="ffffff"/>
                        </a:solidFill>
                        <a:ln w="9525">
                          <a:solidFill>
                            <a:srgbClr val="000000"/>
                          </a:solidFill>
                          <a:round/>
                        </a:ln>
                      </wps:spPr>
                      <wps:style>
                        <a:lnRef idx="0"/>
                        <a:fillRef idx="0"/>
                        <a:effectRef idx="0"/>
                        <a:fontRef idx="minor"/>
                      </wps:style>
                      <wps:bodyPr/>
                    </wps:wsp>
                  </a:graphicData>
                </a:graphic>
              </wp:anchor>
            </w:drawing>
          </mc:Choice>
          <mc:Fallback>
            <w:pict>
              <v:shape id="shape_0" ID="Forma3" path="m0,0l-2147483648,-2147483647e" fillcolor="white" stroked="t" o:allowincell="f" style="position:absolute;margin-left:-1.6pt;margin-top:-1.15pt;width:3.2pt;height:3.2pt;mso-wrap-style:none;v-text-anchor:middle;mso-position-horizontal-relative:page;mso-position-vertical-relative:page" type="_x0000_t32">
                <v:fill o:detectmouseclick="t" type="solid" color2="black"/>
                <v:stroke color="black" weight="9360" joinstyle="round" endcap="flat"/>
                <w10:wrap type="none"/>
              </v:shape>
            </w:pict>
          </mc:Fallback>
        </mc:AlternateContent>
      </w:r>
      <w:r>
        <w:rPr>
          <w:rFonts w:eastAsia="Arial Narrow" w:cs="Arial Narrow" w:ascii="Arial Narrow" w:hAnsi="Arial Narrow"/>
          <w:sz w:val="22"/>
          <w:szCs w:val="22"/>
        </w:rPr>
        <w:t>e) El encargado pactará con el subencargado una cláusula de tercero beneficiario en virtud de la cual, en caso de que el encargado desaparezca de facto, cese de existir jurídicamente o sea insolvente, el responsable tendrá derecho a rescindir el contrato del subencargado y ordenar a este que suprima o devuelva los datos personales.</w:t>
      </w:r>
    </w:p>
    <w:p>
      <w:pPr>
        <w:pStyle w:val="Normal1"/>
        <w:widowControl/>
        <w:spacing w:lineRule="auto" w:line="232" w:before="505" w:after="0"/>
        <w:ind w:hanging="0" w:left="504"/>
        <w:rPr>
          <w:rFonts w:ascii="Arial Narrow" w:hAnsi="Arial Narrow" w:eastAsia="Arial Narrow" w:cs="Arial Narrow"/>
          <w:sz w:val="22"/>
          <w:szCs w:val="22"/>
        </w:rPr>
      </w:pPr>
      <w:r>
        <w:rPr>
          <w:rFonts w:eastAsia="Arial Narrow" w:cs="Arial Narrow" w:ascii="Arial Narrow" w:hAnsi="Arial Narrow"/>
          <w:sz w:val="22"/>
          <w:szCs w:val="22"/>
        </w:rPr>
        <w:t xml:space="preserve">7.8. </w:t>
      </w:r>
      <w:r>
        <w:rPr>
          <w:rFonts w:eastAsia="Arial Narrow" w:cs="Arial Narrow" w:ascii="Arial Narrow" w:hAnsi="Arial Narrow"/>
          <w:b/>
          <w:bCs/>
          <w:sz w:val="22"/>
          <w:szCs w:val="22"/>
        </w:rPr>
        <w:t>Transferencias internacionales</w:t>
      </w:r>
    </w:p>
    <w:p>
      <w:pPr>
        <w:pStyle w:val="Normal1"/>
        <w:widowControl/>
        <w:numPr>
          <w:ilvl w:val="0"/>
          <w:numId w:val="13"/>
        </w:numPr>
        <w:tabs>
          <w:tab w:val="clear" w:pos="720"/>
          <w:tab w:val="left" w:pos="792" w:leader="none"/>
        </w:tabs>
        <w:spacing w:lineRule="auto" w:line="213" w:before="200"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Las transferencias de datos a un tercer país o a una organización internacional por parte del encargado solo podrán realizarse siguiendo instrucciones documentadas del responsable o en virtud de una exigencia expresa del Derecho de la Unión o del Estado miembro al que esté sujeto el encargado; se llevarán a cabo de conformidad con el capítulo V del Reglamento (UE) 2016/679.</w:t>
      </w:r>
    </w:p>
    <w:p>
      <w:pPr>
        <w:pStyle w:val="Normal1"/>
        <w:widowControl/>
        <w:numPr>
          <w:ilvl w:val="0"/>
          <w:numId w:val="13"/>
        </w:numPr>
        <w:tabs>
          <w:tab w:val="clear" w:pos="720"/>
          <w:tab w:val="left" w:pos="792" w:leader="none"/>
        </w:tabs>
        <w:spacing w:lineRule="auto" w:line="213" w:before="200"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El responsable se aviene a que, cuando el encargado recurra a un subencargado de conformidad con la cláusula 7.7 para llevar a cabo actividades de tratamiento específicas (por cuenta del responsable) y dichas actividades conlleven una transferencia de datos personales en el sentido del capítulo V del Reglamento (UE) 2016/679, el encargado y el subencargado puedan garantizar el cumplimiento del capítulo V del Reglamento (UE) 2016/679 utilizando cláusulas contractuales tipo adoptadas por la Comisión, con arreglo al artículo 46, apartado 2, del Reglamento (UE) 2016/679, siempre que se cumplan las condiciones para la utilización de dichas cláusulas contractuales tipo. </w:t>
      </w:r>
    </w:p>
    <w:p>
      <w:pPr>
        <w:pStyle w:val="Normal1"/>
        <w:widowControl/>
        <w:tabs>
          <w:tab w:val="clear" w:pos="720"/>
          <w:tab w:val="left" w:pos="792" w:leader="none"/>
        </w:tabs>
        <w:spacing w:lineRule="auto" w:line="213" w:before="200" w:after="0"/>
        <w:ind w:hanging="0" w:left="779" w:right="504"/>
        <w:jc w:val="both"/>
        <w:rPr>
          <w:rFonts w:ascii="Arial Narrow" w:hAnsi="Arial Narrow" w:eastAsia="Arial Narrow" w:cs="Arial Narrow"/>
          <w:sz w:val="22"/>
          <w:szCs w:val="22"/>
        </w:rPr>
      </w:pPr>
      <w:r>
        <w:rPr>
          <w:rFonts w:eastAsia="Arial Narrow" w:cs="Arial Narrow" w:ascii="Arial Narrow" w:hAnsi="Arial Narrow"/>
          <w:sz w:val="22"/>
          <w:szCs w:val="22"/>
        </w:rPr>
        <w:t>En este caso, el subencargado del tratamiento se compromete a este respecto a firmar sistemáticamente las cláusulas contractuales tipo facilitadas por la Comisión Europea de conformidad con el artículo 46, apartado 2, del Reglamento (UE) 2016/679 (las "Cláusulas de Transferencias") en la versión vigente más reciente (y más concretamente el módulo 3 de dichas Cláusulas de Transferencias aplicable a las transferencias de encargado a encargado del tratamiento), y a cumplir con su contenido, si el país al que se exportan los datos no está identificado por la Comisión Europea por ofrecer un nivel de protección adecuado en el sentido del artículo 45 del Reglamento (UE) 2016/679 y/o la transferencia no puede regirse por normas corporativas vinculantes según lo dispuesto en el artículo 46, apartado 2, del Reglamento (UE) 2016/679. El encargado del tratamiento se compromete a completar las Cláusulas de Transferencias si lo considera oportuno para dar cumplimiento a la cláusula 7.7.b) de las presentes Cláusulas.</w:t>
      </w:r>
    </w:p>
    <w:p>
      <w:pPr>
        <w:pStyle w:val="Normal1"/>
        <w:widowControl/>
        <w:tabs>
          <w:tab w:val="clear" w:pos="720"/>
          <w:tab w:val="left" w:pos="792" w:leader="none"/>
        </w:tabs>
        <w:spacing w:lineRule="auto" w:line="213" w:before="200" w:after="0"/>
        <w:ind w:hanging="0" w:left="779"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El encargado del tratamiento también se compromete a evaluar antes de cualquier transferencia a un país no identificado por la Comisión Europea como país que ofrece un nivel adecuado de protección que el importador de datos es capaz de (i) cumplir con las garantías implementadas para asegurar la transferencia de conformidad con el artículo 46, apartado 2, del Reglamento (UE) 2016/679 y las recomendaciones de la EDPB 01/2001 ("medidas que complementan transfer tools to secure compliance with the EU level of protection of personal data") ii) garantizar un nivel de protección de datos sustancialmente equivalente al nivel de protección garantizado en el Espacio Económico Europeo con respecto a la legislación y las prácticas de su país (en particular, las que imponen la comunicación de datos a las autoridades públicas o permiten a éstas acceder a los datos). </w:t>
      </w:r>
    </w:p>
    <w:p>
      <w:pPr>
        <w:pStyle w:val="Normal1"/>
        <w:widowControl/>
        <w:tabs>
          <w:tab w:val="clear" w:pos="720"/>
          <w:tab w:val="left" w:pos="792" w:leader="none"/>
        </w:tabs>
        <w:spacing w:lineRule="auto" w:line="213" w:before="200" w:after="0"/>
        <w:ind w:hanging="0" w:left="779" w:right="504"/>
        <w:jc w:val="both"/>
        <w:rPr>
          <w:rFonts w:ascii="Arial Narrow" w:hAnsi="Arial Narrow" w:eastAsia="Arial Narrow" w:cs="Arial Narrow"/>
          <w:sz w:val="22"/>
          <w:szCs w:val="22"/>
        </w:rPr>
      </w:pPr>
      <w:r>
        <w:rPr>
          <w:rFonts w:eastAsia="Arial Narrow" w:cs="Arial Narrow" w:ascii="Arial Narrow" w:hAnsi="Arial Narrow"/>
          <w:sz w:val="22"/>
          <w:szCs w:val="22"/>
        </w:rPr>
        <w:t>El encargado del tratamiento se compromete a tener en cuenta, a la hora de completar dicha evaluación, las circunstancias específicas de la transferencia, las legislaciones y prácticas del país de destino y las garantías contractuales pertinentes, técnicas u organizativas, aplicadas (entendiéndose que corresponde al encargado del tratamiento aplicar o imponer a su subencargado que lleve a cabo cualquier análisis de riesgos relativo a las transferencias ulteriores de datos (en concreto, evaluaciones de los impactos de las transferencias) y, sobre esta base, aplicar o imponer al encargado del tratamiento ulterior cualquier medida adicional necesaria para garantizar a los datos transferidos un nivel de protección suficiente). El encargado del tratamiento pondrá inmediatamente a disposición del responsable del tratamiento, previa solicitud, las evaluaciones correspondientes.</w:t>
      </w:r>
    </w:p>
    <w:p>
      <w:pPr>
        <w:pStyle w:val="Normal1"/>
        <w:widowControl/>
        <w:tabs>
          <w:tab w:val="clear" w:pos="720"/>
          <w:tab w:val="left" w:pos="792" w:leader="none"/>
        </w:tabs>
        <w:spacing w:lineRule="auto" w:line="213" w:before="200" w:after="0"/>
        <w:ind w:hanging="0" w:left="779" w:right="504"/>
        <w:jc w:val="both"/>
        <w:rPr>
          <w:rFonts w:ascii="Arial Narrow" w:hAnsi="Arial Narrow" w:eastAsia="Arial Narrow" w:cs="Arial Narrow"/>
          <w:sz w:val="22"/>
          <w:szCs w:val="22"/>
        </w:rPr>
      </w:pPr>
      <w:r>
        <w:rPr>
          <w:rFonts w:eastAsia="Arial Narrow" w:cs="Arial Narrow" w:ascii="Arial Narrow" w:hAnsi="Arial Narrow"/>
          <w:sz w:val="22"/>
          <w:szCs w:val="22"/>
        </w:rPr>
        <w:t>El encargado del tratamiento reconoce y acepta que no se producirá ninguna transferencia de datos en el sentido del capítulo V del Reglamento (UE) 2016/679 y/o que dicha transferencia se suspenderá inmediatamente si el subencargado del tratamiento no cumple o deja de cumplir las condiciones previstas en los apartados "(i)" et "(ii)" aquí arriba.</w:t>
      </w:r>
    </w:p>
    <w:p>
      <w:pPr>
        <w:pStyle w:val="Normal1"/>
        <w:widowControl/>
        <w:spacing w:lineRule="auto" w:line="216" w:before="716"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Cláusula 8</w:t>
      </w:r>
    </w:p>
    <w:p>
      <w:pPr>
        <w:pStyle w:val="Normal1"/>
        <w:widowControl/>
        <w:spacing w:lineRule="auto" w:line="237" w:before="355" w:after="0"/>
        <w:jc w:val="center"/>
        <w:rPr>
          <w:rFonts w:ascii="Arial Narrow" w:hAnsi="Arial Narrow" w:eastAsia="Arial Narrow" w:cs="Arial Narrow"/>
          <w:b/>
          <w:bCs/>
          <w:i/>
          <w:i/>
          <w:iCs/>
          <w:sz w:val="22"/>
          <w:szCs w:val="22"/>
        </w:rPr>
      </w:pPr>
      <w:r>
        <w:rPr>
          <w:rFonts w:eastAsia="Arial Narrow" w:cs="Arial Narrow" w:ascii="Arial Narrow" w:hAnsi="Arial Narrow"/>
          <w:b/>
          <w:bCs/>
          <w:i/>
          <w:iCs/>
          <w:sz w:val="22"/>
          <w:szCs w:val="22"/>
        </w:rPr>
        <w:t>Ayuda al responsable del tratamiento</w:t>
      </w:r>
    </w:p>
    <w:p>
      <w:pPr>
        <w:pStyle w:val="Normal1"/>
        <w:widowControl/>
        <w:spacing w:lineRule="auto" w:line="216" w:before="193"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a) El encargado notificará con presteza al responsable las solicitudes que reciba del interesado. No responderá a dicha solicitud por sí mismo, a menos que el responsable le haya autorizado a hacerlo. El encargado del tratamiento se compromete a notificar al responsable del tratamiento en los cinco (5) días siguientes a la recepción de dichas solicitudes.</w:t>
      </w:r>
    </w:p>
    <w:p>
      <w:pPr>
        <w:pStyle w:val="Normal1"/>
        <w:widowControl/>
        <w:spacing w:lineRule="auto" w:line="211" w:before="201"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b) El encargado ayudará al responsable a cumplir sus obligaciones al responder a las solicitudes de ejercicio de derechos de los interesados teniendo en cuenta la naturaleza del tratamiento sin coste adicional. En el cumplimiento de las obligaciones que le atribuyen las letras a) y b), el encargado cumplirá las instrucciones del responsable. A este respecto, el encargado del tratamiento se compromete a: </w:t>
      </w:r>
    </w:p>
    <w:p>
      <w:pPr>
        <w:pStyle w:val="Normal1"/>
        <w:widowControl/>
        <w:numPr>
          <w:ilvl w:val="0"/>
          <w:numId w:val="25"/>
        </w:numPr>
        <w:spacing w:lineRule="auto" w:line="211" w:before="201" w:after="0"/>
        <w:ind w:hanging="212" w:left="1275"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Facilitar al responsable del tratamiento, sin dilaciones indebidas y, en la medida de lo posible, dentro de los cinco (5) días siguientes a la solicitud del responsable del tratamiento, los documentos y la información solicitados por éste en relación con el tratamiento de datos; </w:t>
      </w:r>
    </w:p>
    <w:p>
      <w:pPr>
        <w:pStyle w:val="Normal1"/>
        <w:widowControl/>
        <w:numPr>
          <w:ilvl w:val="0"/>
          <w:numId w:val="25"/>
        </w:numPr>
        <w:spacing w:lineRule="auto" w:line="211" w:before="201" w:after="0"/>
        <w:ind w:hanging="212" w:left="1275" w:right="504"/>
        <w:jc w:val="both"/>
        <w:rPr>
          <w:rFonts w:ascii="Arial Narrow" w:hAnsi="Arial Narrow" w:eastAsia="Arial Narrow" w:cs="Arial Narrow"/>
          <w:sz w:val="22"/>
          <w:szCs w:val="22"/>
        </w:rPr>
      </w:pPr>
      <w:r>
        <w:rPr>
          <w:rFonts w:eastAsia="Arial Narrow" w:cs="Arial Narrow" w:ascii="Arial Narrow" w:hAnsi="Arial Narrow"/>
          <w:sz w:val="22"/>
          <w:szCs w:val="22"/>
        </w:rPr>
        <w:t>Ejecutar, sin dilación indebida y, en la medida de lo posible en un plazo de cinco (5) días, cualquier instrucción del responsable del tratamiento relativa a la comunicación, rectificación y supresión de datos, o a la limitación o terminación del tratamiento. A petición del responsable del tratamiento, el encargado demostrará, por cualquier medio, que ha cumplido debidamente las instrucciones del responsable del tratamiento de conformidad con esta disposición.</w:t>
      </w:r>
    </w:p>
    <w:p>
      <w:pPr>
        <w:pStyle w:val="Normal1"/>
        <w:widowControl/>
        <w:spacing w:lineRule="auto" w:line="211" w:before="206"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c) Además de la obligación del encargado de ayudar al responsable en virtud de la cláusula 8, letra b), el encargado también ayudará al responsable a garantizar el cumplimiento de las obligaciones siguientes teniendo en cuenta la naturaleza del tratamiento y la información de que disponga el encargado:</w:t>
      </w:r>
    </w:p>
    <w:p>
      <w:pPr>
        <w:pStyle w:val="Normal1"/>
        <w:widowControl/>
        <w:numPr>
          <w:ilvl w:val="0"/>
          <w:numId w:val="17"/>
        </w:numPr>
        <w:tabs>
          <w:tab w:val="clear" w:pos="720"/>
          <w:tab w:val="left" w:pos="1080" w:leader="none"/>
        </w:tabs>
        <w:spacing w:lineRule="auto" w:line="216" w:before="197" w:after="0"/>
        <w:ind w:hanging="288" w:left="1080" w:right="504"/>
        <w:jc w:val="both"/>
        <w:rPr>
          <w:rFonts w:ascii="Arial Narrow" w:hAnsi="Arial Narrow" w:eastAsia="Arial Narrow" w:cs="Arial Narrow"/>
          <w:sz w:val="22"/>
          <w:szCs w:val="22"/>
        </w:rPr>
      </w:pPr>
      <w:r>
        <w:rPr>
          <w:rFonts w:eastAsia="Arial Narrow" w:cs="Arial Narrow" w:ascii="Arial Narrow" w:hAnsi="Arial Narrow"/>
          <w:sz w:val="22"/>
          <w:szCs w:val="22"/>
        </w:rPr>
        <w:t>La obligación de realizar una evaluación del impacto de las operaciones de tratamiento en la protección de datos personales («evaluación de impacto») cuando sea probable que un tipo de tratamiento suponga un alto riesgo para los derechos y libertades de las personas físicas. En el contexto de cualquier evaluación de impacto relativa a la protección de datos, el encargado del tratamiento facilitará al responsable del tratamiento toda la información que obre en su poder y que sea necesaria para llevar a cabo dicha evaluación, e informará inmediatamente por escrito al responsable del tratamiento de cualquier cambio o modificación que pueda afectar al tratamiento y/o a la evaluación. El encargado del tratamiento se compromete a establecer, en el plazo fijado en consulta con el responsable del tratamiento, las medidas que puedan resultar necesarias como consecuencia de la evaluación de impacto relativa a la protección de datos, destinadas a reducir a un nivel aceptable los riesgos asociados a los datos que trata por cuenta del responsable del tratamiento;</w:t>
      </w:r>
    </w:p>
    <w:p>
      <w:pPr>
        <w:pStyle w:val="Normal1"/>
        <w:widowControl/>
        <w:numPr>
          <w:ilvl w:val="0"/>
          <w:numId w:val="17"/>
        </w:numPr>
        <w:tabs>
          <w:tab w:val="clear" w:pos="720"/>
          <w:tab w:val="left" w:pos="1080" w:leader="none"/>
        </w:tabs>
        <w:spacing w:lineRule="auto" w:line="213" w:before="198" w:after="0"/>
        <w:ind w:hanging="288" w:left="1080" w:right="504"/>
        <w:jc w:val="both"/>
        <w:rPr>
          <w:rFonts w:ascii="Arial Narrow" w:hAnsi="Arial Narrow" w:eastAsia="Arial Narrow" w:cs="Arial Narrow"/>
          <w:sz w:val="22"/>
          <w:szCs w:val="22"/>
        </w:rPr>
      </w:pPr>
      <w:r>
        <w:rPr>
          <w:rFonts w:eastAsia="Arial Narrow" w:cs="Arial Narrow" w:ascii="Arial Narrow" w:hAnsi="Arial Narrow"/>
          <w:sz w:val="22"/>
          <w:szCs w:val="22"/>
        </w:rPr>
        <w:t>la obligación de consultar a las autoridades de control competentes antes de proceder al tratamiento cuando una evaluación de impacto relativa a la protección de los datos muestre que el tratamiento entrañaría un alto riesgo si el responsable no toma medidas para mitigarlo;</w:t>
      </w:r>
    </w:p>
    <w:p>
      <w:pPr>
        <w:pStyle w:val="Normal1"/>
        <w:widowControl/>
        <w:numPr>
          <w:ilvl w:val="0"/>
          <w:numId w:val="17"/>
        </w:numPr>
        <w:tabs>
          <w:tab w:val="clear" w:pos="720"/>
          <w:tab w:val="left" w:pos="1080" w:leader="none"/>
        </w:tabs>
        <w:spacing w:lineRule="auto" w:line="211" w:before="205" w:after="0"/>
        <w:ind w:hanging="288" w:left="1080" w:right="504"/>
        <w:jc w:val="both"/>
        <w:rPr>
          <w:rFonts w:ascii="Arial Narrow" w:hAnsi="Arial Narrow" w:eastAsia="Arial Narrow" w:cs="Arial Narrow"/>
          <w:sz w:val="22"/>
          <w:szCs w:val="22"/>
        </w:rPr>
      </w:pPr>
      <w:r>
        <w:rPr>
          <w:rFonts w:eastAsia="Arial Narrow" w:cs="Arial Narrow" w:ascii="Arial Narrow" w:hAnsi="Arial Narrow"/>
          <w:sz w:val="22"/>
          <w:szCs w:val="22"/>
        </w:rPr>
        <w:t>la obligación de garantizar que los datos personales sean exactos y estén actualizados, informando sin demora al responsable si el encargado descubre que los datos personales que está tratando son inexactos o han quedado obsoletos;</w:t>
      </w:r>
    </w:p>
    <w:p>
      <w:pPr>
        <w:pStyle w:val="Normal1"/>
        <w:widowControl/>
        <w:numPr>
          <w:ilvl w:val="0"/>
          <w:numId w:val="17"/>
        </w:numPr>
        <w:tabs>
          <w:tab w:val="clear" w:pos="720"/>
          <w:tab w:val="left" w:pos="1080" w:leader="none"/>
        </w:tabs>
        <w:spacing w:lineRule="auto" w:line="211" w:before="205" w:after="0"/>
        <w:ind w:hanging="288" w:left="1080" w:right="504"/>
        <w:jc w:val="both"/>
        <w:rPr>
          <w:rFonts w:ascii="Times New Roman" w:hAnsi="Times New Roman" w:eastAsia="Times New Roman" w:cs="Times New Roman"/>
          <w:sz w:val="22"/>
          <w:szCs w:val="22"/>
        </w:rPr>
      </w:pPr>
      <w:r>
        <w:rPr>
          <w:rFonts w:eastAsia="Arial Narrow" w:cs="Arial Narrow" w:ascii="Arial Narrow" w:hAnsi="Arial Narrow"/>
          <w:sz w:val="22"/>
          <w:szCs w:val="22"/>
        </w:rPr>
        <w:t xml:space="preserve">las obligaciones contempladas en el artículo 32 del Reglamento (UE) 2016/679. Las partes establecerán en el </w:t>
      </w:r>
      <w:r>
        <w:rPr>
          <w:rFonts w:eastAsia="Arial Narrow" w:cs="Arial Narrow" w:ascii="Arial Narrow" w:hAnsi="Arial Narrow"/>
          <w:b/>
          <w:bCs/>
          <w:sz w:val="22"/>
          <w:szCs w:val="22"/>
        </w:rPr>
        <w:t xml:space="preserve">Apéndice I </w:t>
      </w:r>
      <w:r>
        <w:rPr>
          <w:rFonts w:eastAsia="Arial Narrow" w:cs="Arial Narrow" w:ascii="Arial Narrow" w:hAnsi="Arial Narrow"/>
          <w:sz w:val="22"/>
          <w:szCs w:val="22"/>
        </w:rPr>
        <w:t>medidas técnicas y organizativas apropiadas que obliguen al encargado a ayudar al responsable a aplicar la presente cláusula, así como el objeto y el alcance de la ayuda requerida.</w:t>
      </w:r>
    </w:p>
    <w:p>
      <w:pPr>
        <w:pStyle w:val="Normal1"/>
        <w:widowControl/>
        <w:spacing w:lineRule="auto" w:line="216" w:before="717"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Cláusula 9</w:t>
      </w:r>
    </w:p>
    <w:p>
      <w:pPr>
        <w:pStyle w:val="Normal1"/>
        <w:widowControl/>
        <w:spacing w:lineRule="auto" w:line="237" w:before="350" w:after="0"/>
        <w:jc w:val="center"/>
        <w:rPr>
          <w:rFonts w:ascii="Arial Narrow" w:hAnsi="Arial Narrow" w:eastAsia="Arial Narrow" w:cs="Arial Narrow"/>
          <w:b/>
          <w:bCs/>
          <w:i/>
          <w:i/>
          <w:iCs/>
          <w:sz w:val="22"/>
          <w:szCs w:val="22"/>
        </w:rPr>
      </w:pPr>
      <w:r>
        <w:rPr>
          <w:rFonts w:eastAsia="Arial Narrow" w:cs="Arial Narrow" w:ascii="Arial Narrow" w:hAnsi="Arial Narrow"/>
          <w:b/>
          <w:bCs/>
          <w:i/>
          <w:iCs/>
          <w:sz w:val="22"/>
          <w:szCs w:val="22"/>
        </w:rPr>
        <w:t>Notificación de violaciones de la seguridad de los datos personales</w:t>
      </w:r>
    </w:p>
    <w:p>
      <w:pPr>
        <w:pStyle w:val="Normal1"/>
        <w:widowControl/>
        <w:spacing w:lineRule="auto" w:line="213" w:before="196"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En caso de violación de la seguridad de los datos personales, el encargado colaborará con el responsable y le ayudará a cumplir las obligaciones que le atribuyen los artículos 33 y 34 del Reglamento (UE) 2016/679 teniendo en cuenta la naturaleza del tratamiento y la información de que disponga el encargado.</w:t>
      </w:r>
    </w:p>
    <w:p>
      <w:pPr>
        <w:pStyle w:val="Normal1"/>
        <w:widowControl/>
        <w:spacing w:lineRule="auto" w:line="213" w:before="196"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spacing w:lineRule="auto" w:line="213" w:before="196"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9</w:t>
      </w:r>
      <w:r>
        <mc:AlternateContent>
          <mc:Choice Requires="wps">
            <w:drawing>
              <wp:anchor behindDoc="0" distT="0" distB="0" distL="0" distR="0" simplePos="0" locked="0" layoutInCell="0" allowOverlap="1" relativeHeight="35">
                <wp:simplePos x="0" y="0"/>
                <wp:positionH relativeFrom="page">
                  <wp:posOffset>-20320</wp:posOffset>
                </wp:positionH>
                <wp:positionV relativeFrom="page">
                  <wp:posOffset>-14605</wp:posOffset>
                </wp:positionV>
                <wp:extent cx="41275" cy="41275"/>
                <wp:effectExtent l="5715" t="5715" r="5080" b="5080"/>
                <wp:wrapNone/>
                <wp:docPr id="5" name="Forma4"/>
                <a:graphic xmlns:a="http://schemas.openxmlformats.org/drawingml/2006/main">
                  <a:graphicData uri="http://schemas.microsoft.com/office/word/2010/wordprocessingShape">
                    <wps:wsp>
                      <wps:cNvSpPr/>
                      <wps:spPr>
                        <a:xfrm>
                          <a:off x="0" y="0"/>
                          <a:ext cx="41400" cy="41400"/>
                        </a:xfrm>
                        <a:prstGeom prst="straightConnector1">
                          <a:avLst/>
                        </a:prstGeom>
                        <a:solidFill>
                          <a:srgbClr val="ffffff"/>
                        </a:solidFill>
                        <a:ln w="9525">
                          <a:solidFill>
                            <a:srgbClr val="000000"/>
                          </a:solidFill>
                          <a:round/>
                        </a:ln>
                      </wps:spPr>
                      <wps:style>
                        <a:lnRef idx="0"/>
                        <a:fillRef idx="0"/>
                        <a:effectRef idx="0"/>
                        <a:fontRef idx="minor"/>
                      </wps:style>
                      <wps:bodyPr/>
                    </wps:wsp>
                  </a:graphicData>
                </a:graphic>
              </wp:anchor>
            </w:drawing>
          </mc:Choice>
          <mc:Fallback>
            <w:pict>
              <v:shape id="shape_0" ID="Forma4" path="m0,0l-2147483648,-2147483647e" fillcolor="white" stroked="t" o:allowincell="f" style="position:absolute;margin-left:-1.6pt;margin-top:-1.15pt;width:3.2pt;height:3.2pt;mso-wrap-style:none;v-text-anchor:middle;mso-position-horizontal-relative:page;mso-position-vertical-relative:page" type="_x0000_t32">
                <v:fill o:detectmouseclick="t" type="solid" color2="black"/>
                <v:stroke color="black" weight="9360" joinstyle="round" endcap="flat"/>
                <w10:wrap type="none"/>
              </v:shape>
            </w:pict>
          </mc:Fallback>
        </mc:AlternateContent>
      </w:r>
      <w:r>
        <w:rPr>
          <w:rFonts w:eastAsia="Arial Narrow" w:cs="Arial Narrow" w:ascii="Arial Narrow" w:hAnsi="Arial Narrow"/>
          <w:sz w:val="22"/>
          <w:szCs w:val="22"/>
        </w:rPr>
        <w:t xml:space="preserve">.1. </w:t>
      </w:r>
      <w:r>
        <w:rPr>
          <w:rFonts w:eastAsia="Arial Narrow" w:cs="Arial Narrow" w:ascii="Arial Narrow" w:hAnsi="Arial Narrow"/>
          <w:b/>
          <w:bCs/>
          <w:sz w:val="22"/>
          <w:szCs w:val="22"/>
        </w:rPr>
        <w:t>Violación de la seguridad de datos personales tratados por el responsable</w:t>
      </w:r>
    </w:p>
    <w:p>
      <w:pPr>
        <w:pStyle w:val="Normal1"/>
        <w:widowControl/>
        <w:spacing w:lineRule="auto" w:line="216" w:before="149"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En caso de violación de la seguridad de los datos personales en relación con los datos tratados por el responsable, el encargado ayudará al responsable en lo siguiente.</w:t>
      </w:r>
    </w:p>
    <w:p>
      <w:pPr>
        <w:pStyle w:val="Normal1"/>
        <w:widowControl/>
        <w:spacing w:lineRule="auto" w:line="211" w:before="157"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a) Notificar la violación de la seguridad de los datos personales a las autoridades de control competentees sin dilación indebida una vez tenga constancia de ella, si procede (a menos que sea improbable que dicha violación de la seguridad constituya un riesgo para los derechos y las libertades de las personas físicas).</w:t>
      </w:r>
    </w:p>
    <w:p>
      <w:pPr>
        <w:pStyle w:val="Normal1"/>
        <w:widowControl/>
        <w:spacing w:lineRule="auto" w:line="211" w:before="163"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b) Recabar la información siguiente, que, de conformidad con  el artículo 33, apartado 3, del Reglamento (UE) 2016/679, deberá figurar en la notificación del responsable, que debe incluir como mínimo:</w:t>
      </w:r>
    </w:p>
    <w:p>
      <w:pPr>
        <w:pStyle w:val="Normal1"/>
        <w:widowControl/>
        <w:numPr>
          <w:ilvl w:val="0"/>
          <w:numId w:val="21"/>
        </w:numPr>
        <w:tabs>
          <w:tab w:val="clear" w:pos="720"/>
          <w:tab w:val="left" w:pos="1080" w:leader="none"/>
        </w:tabs>
        <w:spacing w:lineRule="auto" w:line="216" w:before="154" w:after="0"/>
        <w:ind w:hanging="288" w:left="1080" w:right="504"/>
        <w:jc w:val="both"/>
        <w:rPr>
          <w:rFonts w:ascii="Arial Narrow" w:hAnsi="Arial Narrow" w:eastAsia="Arial Narrow" w:cs="Arial Narrow"/>
          <w:sz w:val="22"/>
          <w:szCs w:val="22"/>
        </w:rPr>
      </w:pPr>
      <w:r>
        <w:rPr>
          <w:rFonts w:eastAsia="Arial Narrow" w:cs="Arial Narrow" w:ascii="Arial Narrow" w:hAnsi="Arial Narrow"/>
          <w:sz w:val="22"/>
          <w:szCs w:val="22"/>
        </w:rPr>
        <w:t>la naturaleza de los datos personales, inclusive, cuando sea posible, las categorías y el número aproximado de interesados afectados, y las categorías y el número aproximado de registros de datos personales afectados;</w:t>
      </w:r>
    </w:p>
    <w:p>
      <w:pPr>
        <w:pStyle w:val="Normal1"/>
        <w:widowControl/>
        <w:numPr>
          <w:ilvl w:val="0"/>
          <w:numId w:val="21"/>
        </w:numPr>
        <w:tabs>
          <w:tab w:val="clear" w:pos="720"/>
          <w:tab w:val="left" w:pos="1080" w:leader="none"/>
        </w:tabs>
        <w:spacing w:lineRule="auto" w:line="228" w:before="141" w:after="0"/>
        <w:ind w:hanging="288" w:left="1080"/>
        <w:jc w:val="both"/>
        <w:rPr>
          <w:rFonts w:ascii="Arial Narrow" w:hAnsi="Arial Narrow" w:eastAsia="Arial Narrow" w:cs="Arial Narrow"/>
          <w:sz w:val="22"/>
          <w:szCs w:val="22"/>
        </w:rPr>
      </w:pPr>
      <w:r>
        <w:rPr>
          <w:rFonts w:eastAsia="Arial Narrow" w:cs="Arial Narrow" w:ascii="Arial Narrow" w:hAnsi="Arial Narrow"/>
          <w:sz w:val="22"/>
          <w:szCs w:val="22"/>
        </w:rPr>
        <w:t>las consecuencias probables de la violación de la seguridad de los datos personales;</w:t>
      </w:r>
    </w:p>
    <w:p>
      <w:pPr>
        <w:pStyle w:val="Normal1"/>
        <w:widowControl/>
        <w:numPr>
          <w:ilvl w:val="0"/>
          <w:numId w:val="21"/>
        </w:numPr>
        <w:tabs>
          <w:tab w:val="clear" w:pos="720"/>
          <w:tab w:val="left" w:pos="1080" w:leader="none"/>
        </w:tabs>
        <w:spacing w:lineRule="auto" w:line="211" w:before="158" w:after="0"/>
        <w:ind w:hanging="288" w:left="1080" w:right="504"/>
        <w:jc w:val="both"/>
        <w:rPr>
          <w:rFonts w:ascii="Arial Narrow" w:hAnsi="Arial Narrow" w:eastAsia="Arial Narrow" w:cs="Arial Narrow"/>
          <w:sz w:val="22"/>
          <w:szCs w:val="22"/>
        </w:rPr>
      </w:pPr>
      <w:r>
        <w:rPr>
          <w:rFonts w:eastAsia="Arial Narrow" w:cs="Arial Narrow" w:ascii="Arial Narrow" w:hAnsi="Arial Narrow"/>
          <w:sz w:val="22"/>
          <w:szCs w:val="22"/>
        </w:rPr>
        <w:t>las medidas adoptadas o propuestas por el responsable del tratamiento para poner remedio a la violación de la seguridad de los datos personales, incluyendo, si procede, las medidas adoptadas para mitigar los posibles efectos negativos.</w:t>
      </w:r>
    </w:p>
    <w:p>
      <w:pPr>
        <w:pStyle w:val="Normal1"/>
        <w:widowControl/>
        <w:spacing w:lineRule="auto" w:line="213" w:before="160" w:after="0"/>
        <w:ind w:hanging="0" w:left="850" w:right="504"/>
        <w:jc w:val="both"/>
        <w:rPr>
          <w:rFonts w:ascii="Arial Narrow" w:hAnsi="Arial Narrow" w:eastAsia="Arial Narrow" w:cs="Arial Narrow"/>
          <w:sz w:val="22"/>
          <w:szCs w:val="22"/>
        </w:rPr>
      </w:pPr>
      <w:r>
        <w:rPr>
          <w:rFonts w:eastAsia="Arial Narrow" w:cs="Arial Narrow" w:ascii="Arial Narrow" w:hAnsi="Arial Narrow"/>
          <w:sz w:val="22"/>
          <w:szCs w:val="22"/>
        </w:rPr>
        <w:t>Cuando y en la medida en que no se pueda proporcionar toda la información al mismo tiempo, en la notificación inicial se proporcionará la información de que se disponga en ese momento y, a medida que se vaya recabando, la información adicional se irá proporcionando sin dilación indebida.</w:t>
      </w:r>
    </w:p>
    <w:p>
      <w:pPr>
        <w:pStyle w:val="Normal1"/>
        <w:widowControl/>
        <w:spacing w:lineRule="auto" w:line="213" w:before="156"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c) Cumplir, con arreglo al artículo 34 del Reglamento (UE) 2016/679, la obligación de comunicar sin dilación indebida al interesado la violación de la seguridad de los datos personales cuando sea probable que la violación de la seguridad entrañe un alto riesgo para los derechos y libertades de las personas físicas.</w:t>
      </w:r>
    </w:p>
    <w:p>
      <w:pPr>
        <w:pStyle w:val="Normal1"/>
        <w:widowControl/>
        <w:spacing w:lineRule="auto" w:line="237" w:before="391" w:after="0"/>
        <w:ind w:hanging="0" w:left="504"/>
        <w:rPr>
          <w:rFonts w:ascii="Arial Narrow" w:hAnsi="Arial Narrow" w:eastAsia="Arial Narrow" w:cs="Arial Narrow"/>
          <w:sz w:val="22"/>
          <w:szCs w:val="22"/>
        </w:rPr>
      </w:pPr>
      <w:r>
        <w:rPr>
          <w:rFonts w:eastAsia="Arial Narrow" w:cs="Arial Narrow" w:ascii="Arial Narrow" w:hAnsi="Arial Narrow"/>
          <w:sz w:val="22"/>
          <w:szCs w:val="22"/>
        </w:rPr>
        <w:t xml:space="preserve">9.2. </w:t>
      </w:r>
      <w:r>
        <w:rPr>
          <w:rFonts w:eastAsia="Arial Narrow" w:cs="Arial Narrow" w:ascii="Arial Narrow" w:hAnsi="Arial Narrow"/>
          <w:b/>
          <w:bCs/>
          <w:sz w:val="22"/>
          <w:szCs w:val="22"/>
        </w:rPr>
        <w:t>Violación de la seguridad de datos personales tratados por el encargado</w:t>
      </w:r>
    </w:p>
    <w:p>
      <w:pPr>
        <w:pStyle w:val="Normal1"/>
        <w:widowControl/>
        <w:spacing w:lineRule="auto" w:line="208" w:before="159"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En caso de violación de la seguridad de datos personales tratados por el encargado, este lo notificará al responsable sin dilación indebida y en todo caso en el plazo máximo de setenta y dos (72) horas una vez que el encargado tenga constancia de ella. Dicha notificación deberá incluir como mínimo:</w:t>
      </w:r>
    </w:p>
    <w:p>
      <w:pPr>
        <w:pStyle w:val="Normal1"/>
        <w:widowControl/>
        <w:numPr>
          <w:ilvl w:val="0"/>
          <w:numId w:val="23"/>
        </w:numPr>
        <w:tabs>
          <w:tab w:val="clear" w:pos="720"/>
          <w:tab w:val="left" w:pos="792" w:leader="none"/>
        </w:tabs>
        <w:spacing w:lineRule="auto" w:line="216" w:before="154"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una descripción de la naturaleza de la violación de la seguridad (inclusive, cuando sea posible, las categorías y el número aproximado de interesados y de registros de datos afectados);</w:t>
      </w:r>
    </w:p>
    <w:p>
      <w:pPr>
        <w:pStyle w:val="Normal1"/>
        <w:widowControl/>
        <w:numPr>
          <w:ilvl w:val="0"/>
          <w:numId w:val="23"/>
        </w:numPr>
        <w:tabs>
          <w:tab w:val="clear" w:pos="720"/>
          <w:tab w:val="left" w:pos="792" w:leader="none"/>
        </w:tabs>
        <w:spacing w:lineRule="auto" w:line="216" w:before="153"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los datos de un punto de contacto en el que pueda obtenerse más información sobre la violación de la seguridad de los datos personales;</w:t>
      </w:r>
    </w:p>
    <w:p>
      <w:pPr>
        <w:pStyle w:val="Normal1"/>
        <w:widowControl/>
        <w:numPr>
          <w:ilvl w:val="0"/>
          <w:numId w:val="23"/>
        </w:numPr>
        <w:tabs>
          <w:tab w:val="clear" w:pos="720"/>
          <w:tab w:val="left" w:pos="792" w:leader="none"/>
        </w:tabs>
        <w:spacing w:lineRule="auto" w:line="216" w:before="154"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sus consecuencias probables y las medidas adoptadas o propuestas para poner remedio a la violación de la seguridad, incluyendo las medidas adoptadas para mitigar los posibles efectos negativos.</w:t>
      </w:r>
    </w:p>
    <w:p>
      <w:pPr>
        <w:pStyle w:val="Normal1"/>
        <w:widowControl/>
        <w:spacing w:lineRule="auto" w:line="213" w:before="155"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Cuando y en la medida en que no se pueda proporcionar toda la información al mismo tiempo, en la notificación inicial se proporcionará la información de que se disponga en ese momento y, a medida que se vaya recabando, la información adicional se irá proporcionando sin dilación indebida.</w:t>
      </w:r>
    </w:p>
    <w:p>
      <w:pPr>
        <w:pStyle w:val="Normal1"/>
        <w:widowControl/>
        <w:spacing w:lineRule="auto" w:line="211" w:before="162"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El encargado cumplimentará la plantilla de reporte de violaciones de seguridad de los datos personales que se adjunta como </w:t>
      </w:r>
      <w:r>
        <w:rPr>
          <w:rFonts w:eastAsia="Arial Narrow" w:cs="Arial Narrow" w:ascii="Arial Narrow" w:hAnsi="Arial Narrow"/>
          <w:b/>
          <w:bCs/>
          <w:sz w:val="22"/>
          <w:szCs w:val="22"/>
        </w:rPr>
        <w:t>Apéndice III</w:t>
      </w:r>
      <w:r>
        <w:rPr>
          <w:rFonts w:eastAsia="Arial Narrow" w:cs="Arial Narrow" w:ascii="Arial Narrow" w:hAnsi="Arial Narrow"/>
          <w:sz w:val="22"/>
          <w:szCs w:val="22"/>
        </w:rPr>
        <w:t xml:space="preserve"> para ayudar al responsable a cumplir las obligaciones que le atribuyen los artículos 33 y 34 del Reglamento (UE) 2016/679.</w:t>
      </w:r>
    </w:p>
    <w:p>
      <w:pPr>
        <w:pStyle w:val="Normal1"/>
        <w:widowControl/>
        <w:spacing w:lineRule="auto" w:line="211" w:before="162"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t>El encargado también se compromete :</w:t>
      </w:r>
    </w:p>
    <w:p>
      <w:pPr>
        <w:pStyle w:val="Normal1"/>
        <w:widowControl/>
        <w:numPr>
          <w:ilvl w:val="0"/>
          <w:numId w:val="20"/>
        </w:numPr>
        <w:ind w:hanging="360" w:left="1440"/>
        <w:jc w:val="both"/>
        <w:rPr>
          <w:rFonts w:ascii="Arial Narrow" w:hAnsi="Arial Narrow" w:eastAsia="Arial Narrow" w:cs="Arial Narrow"/>
          <w:sz w:val="22"/>
          <w:szCs w:val="22"/>
        </w:rPr>
      </w:pPr>
      <w:r>
        <w:rPr>
          <w:rFonts w:eastAsia="Arial Narrow" w:cs="Arial Narrow" w:ascii="Arial Narrow" w:hAnsi="Arial Narrow"/>
          <w:sz w:val="22"/>
          <w:szCs w:val="22"/>
        </w:rPr>
        <w:t>participar en cualquier acción de comunicación decidida por el responsable del tratamiento;</w:t>
      </w:r>
    </w:p>
    <w:p>
      <w:pPr>
        <w:pStyle w:val="Normal1"/>
        <w:widowControl/>
        <w:numPr>
          <w:ilvl w:val="0"/>
          <w:numId w:val="20"/>
        </w:numPr>
        <w:ind w:hanging="360" w:left="1440" w:right="450"/>
        <w:jc w:val="both"/>
        <w:rPr>
          <w:rFonts w:ascii="Arial Narrow" w:hAnsi="Arial Narrow" w:eastAsia="Arial Narrow" w:cs="Arial Narrow"/>
          <w:sz w:val="22"/>
          <w:szCs w:val="22"/>
        </w:rPr>
      </w:pPr>
      <w:r>
        <w:rPr>
          <w:rFonts w:eastAsia="Arial Narrow" w:cs="Arial Narrow" w:ascii="Arial Narrow" w:hAnsi="Arial Narrow"/>
          <w:sz w:val="22"/>
          <w:szCs w:val="22"/>
        </w:rPr>
        <w:t>a colaborar con el responsable del tratamiento, sin coste adicional alguno, en la adopción de todas las medidas razonables para poner fin a esta violación de datos personales, reparar en la medida de lo posible cualquier daño imputable al mismo que esta violación de datos personales haya podido causar y evitar la repetición de un incidente similar.</w:t>
      </w:r>
    </w:p>
    <w:p>
      <w:pPr>
        <w:pStyle w:val="Normal1"/>
        <w:spacing w:lineRule="auto" w:line="228" w:before="115" w:after="0"/>
        <w:ind w:hanging="0" w:left="566" w:right="450"/>
        <w:jc w:val="both"/>
        <w:rPr>
          <w:rFonts w:ascii="Arial Narrow" w:hAnsi="Arial Narrow" w:eastAsia="Arial Narrow" w:cs="Arial Narrow"/>
          <w:sz w:val="22"/>
          <w:szCs w:val="22"/>
        </w:rPr>
      </w:pPr>
      <w:r>
        <w:rPr>
          <w:rFonts w:eastAsia="Arial Narrow" w:cs="Arial Narrow" w:ascii="Arial Narrow" w:hAnsi="Arial Narrow"/>
          <w:sz w:val="22"/>
          <w:szCs w:val="22"/>
        </w:rPr>
        <w:t>Además, el encargado del tratamiento no comunicará ni divulgará la violación de los datos personales, a menos que esté legalmente obligado a hacerlo. En cualquier caso, el encargado del tratamiento no incluirá al responsable del tratamiento en su comunicación sin el consentimiento previo por escrito de éste. El encargado del tratamiento también se compromete a adoptar las medidas adecuadas para remediar la violación, incluidas medidas para mitigar sus efectos negativos.</w:t>
      </w:r>
    </w:p>
    <w:p>
      <w:pPr>
        <w:pStyle w:val="Normal1"/>
        <w:spacing w:lineRule="auto" w:line="228" w:before="115" w:after="0"/>
        <w:ind w:hanging="0" w:left="566" w:right="450"/>
        <w:jc w:val="both"/>
        <w:rPr>
          <w:rFonts w:ascii="Arial Narrow" w:hAnsi="Arial Narrow" w:eastAsia="Arial Narrow" w:cs="Arial Narrow"/>
          <w:sz w:val="22"/>
          <w:szCs w:val="22"/>
        </w:rPr>
      </w:pPr>
      <w:r>
        <w:rPr>
          <w:rFonts w:eastAsia="Arial Narrow" w:cs="Arial Narrow" w:ascii="Arial Narrow" w:hAnsi="Arial Narrow"/>
          <w:sz w:val="22"/>
          <w:szCs w:val="22"/>
        </w:rPr>
        <w:t xml:space="preserve">El encargado del tratamiento cumplimentará, en su caso, el formulario de notificación del </w:t>
      </w:r>
      <w:r>
        <w:rPr>
          <w:rFonts w:eastAsia="Arial Narrow" w:cs="Arial Narrow" w:ascii="Arial Narrow" w:hAnsi="Arial Narrow"/>
          <w:b/>
          <w:bCs/>
          <w:sz w:val="22"/>
          <w:szCs w:val="22"/>
        </w:rPr>
        <w:t xml:space="preserve">Apéndice III </w:t>
      </w:r>
      <w:r>
        <w:rPr>
          <w:rFonts w:eastAsia="Arial Narrow" w:cs="Arial Narrow" w:ascii="Arial Narrow" w:hAnsi="Arial Narrow"/>
          <w:sz w:val="22"/>
          <w:szCs w:val="22"/>
        </w:rPr>
        <w:t xml:space="preserve">y lo enviará a la dirección de correo electrónico del responsable del contrato identificada en el Acuerdo / Contrato Principal  y de su DPO en caso de que cuente con él. Deberá adjuntarse a la notificación, en caso necesario, cualquier documentación o información que pueda ser útil para que el responsable del tratamiento notifique la violación de los datos a la autoridad de control competente y a los interesados, así como el nombre y los datos de contacto actualizados del RPD del encargado del tratamiento o de cualquier otra persona que pueda facilitar información adicional. </w:t>
      </w:r>
    </w:p>
    <w:p>
      <w:pPr>
        <w:pStyle w:val="Normal1"/>
        <w:widowControl/>
        <w:spacing w:lineRule="auto" w:line="211" w:before="162" w:after="0"/>
        <w:ind w:hanging="0" w:left="504" w:right="50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spacing w:lineRule="auto" w:line="194" w:before="400" w:after="0"/>
        <w:jc w:val="center"/>
        <w:rPr>
          <w:rFonts w:ascii="Arial Narrow" w:hAnsi="Arial Narrow" w:eastAsia="Arial Narrow" w:cs="Arial Narrow"/>
          <w:sz w:val="22"/>
          <w:szCs w:val="22"/>
        </w:rPr>
      </w:pPr>
      <w:r>
        <w:rPr>
          <w:rFonts w:eastAsia="Arial Narrow" w:cs="Arial Narrow" w:ascii="Arial Narrow" w:hAnsi="Arial Narrow"/>
          <w:sz w:val="22"/>
          <w:szCs w:val="22"/>
        </w:rPr>
        <w:t>SECCIÓN III</w:t>
      </w:r>
    </w:p>
    <w:p>
      <w:pPr>
        <w:pStyle w:val="Normal1"/>
        <w:widowControl/>
        <w:spacing w:lineRule="auto" w:line="196" w:before="276" w:after="0"/>
        <w:jc w:val="center"/>
        <w:rPr>
          <w:rFonts w:ascii="Arial Narrow" w:hAnsi="Arial Narrow" w:eastAsia="Arial Narrow" w:cs="Arial Narrow"/>
          <w:b/>
          <w:bCs/>
          <w:sz w:val="22"/>
          <w:szCs w:val="22"/>
        </w:rPr>
      </w:pPr>
      <w:r>
        <w:rPr>
          <w:rFonts w:eastAsia="Arial Narrow" w:cs="Arial Narrow" w:ascii="Arial Narrow" w:hAnsi="Arial Narrow"/>
          <w:b/>
          <w:bCs/>
          <w:sz w:val="22"/>
          <w:szCs w:val="22"/>
        </w:rPr>
        <w:t>DISPOSICIONES FINALES</w:t>
      </w:r>
    </w:p>
    <w:p>
      <w:pPr>
        <w:pStyle w:val="Normal1"/>
        <w:widowControl/>
        <w:spacing w:lineRule="auto" w:line="216" w:before="569"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Cláusula 10</w:t>
      </w:r>
    </w:p>
    <w:p>
      <w:pPr>
        <w:pStyle w:val="Normal1"/>
        <w:widowControl/>
        <w:spacing w:lineRule="auto" w:line="237" w:before="273" w:after="0"/>
        <w:jc w:val="center"/>
        <w:rPr>
          <w:rFonts w:ascii="Arial Narrow" w:hAnsi="Arial Narrow" w:eastAsia="Arial Narrow" w:cs="Arial Narrow"/>
          <w:b/>
          <w:bCs/>
          <w:i/>
          <w:i/>
          <w:iCs/>
          <w:sz w:val="22"/>
          <w:szCs w:val="22"/>
        </w:rPr>
      </w:pPr>
      <w:r>
        <w:rPr>
          <w:rFonts w:eastAsia="Arial Narrow" w:cs="Arial Narrow" w:ascii="Arial Narrow" w:hAnsi="Arial Narrow"/>
          <w:b/>
          <w:bCs/>
          <w:i/>
          <w:iCs/>
          <w:sz w:val="22"/>
          <w:szCs w:val="22"/>
        </w:rPr>
        <w:t>Incumplimiento de las cláusulas y resolución del contrato</w:t>
      </w:r>
    </w:p>
    <w:p>
      <w:pPr>
        <w:pStyle w:val="Normal1"/>
        <w:widowControl/>
        <w:spacing w:lineRule="auto" w:line="211" w:before="154"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a) Sin perjuicio de lo dispuesto en el Reglamento (UE) 2016/679 , en caso de que el encargado del tratamiento incumpla las obligaciones que le atribuye las presentes Cláusulas, el responsable podrá ordenar al encargado que suspenda el tratamiento de datos personales hasta que este vuelva a dar cumplimiento a las presentes Cláusulas, o resolver el contrato. El encargado informará con presteza al responsable en caso de que no pueda dar cumplimiento a las presentes Cláusulas por cualquier motivo.</w:t>
      </w:r>
    </w:p>
    <w:p>
      <w:pPr>
        <w:pStyle w:val="Normal1"/>
        <w:widowControl/>
        <w:spacing w:lineRule="auto" w:line="208" w:before="278"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b) El responsable estará facultado para resolver el contrato en lo que se refiera al tratamiento de datos personales en virtud de las presentes Cláusulas cuando:</w:t>
      </w:r>
    </w:p>
    <w:p>
      <w:pPr>
        <w:pStyle w:val="Normal1"/>
        <w:widowControl/>
        <w:numPr>
          <w:ilvl w:val="0"/>
          <w:numId w:val="14"/>
        </w:numPr>
        <w:tabs>
          <w:tab w:val="clear" w:pos="720"/>
          <w:tab w:val="left" w:pos="1080" w:leader="none"/>
        </w:tabs>
        <w:spacing w:lineRule="auto" w:line="211" w:before="110" w:after="0"/>
        <w:ind w:hanging="288" w:left="1080" w:right="504"/>
        <w:jc w:val="both"/>
        <w:rPr>
          <w:rFonts w:ascii="Arial Narrow" w:hAnsi="Arial Narrow" w:eastAsia="Arial Narrow" w:cs="Arial Narrow"/>
          <w:sz w:val="22"/>
          <w:szCs w:val="22"/>
        </w:rPr>
      </w:pPr>
      <w:r>
        <w:rPr>
          <w:rFonts w:eastAsia="Arial Narrow" w:cs="Arial Narrow" w:ascii="Arial Narrow" w:hAnsi="Arial Narrow"/>
          <w:sz w:val="22"/>
          <w:szCs w:val="22"/>
        </w:rPr>
        <w:t>el tratamiento de datos personales por parte del encargado haya sido suspendido por el responsable con arreglo a la letra a) y no se vuelva a dar cumplimiento a las presentes Cláusulas en un plazo razonable y, en cualquier caso, en un plazo de un mes a contar desde la suspensión;</w:t>
      </w:r>
    </w:p>
    <w:p>
      <w:pPr>
        <w:pStyle w:val="Normal1"/>
        <w:widowControl/>
        <w:numPr>
          <w:ilvl w:val="0"/>
          <w:numId w:val="14"/>
        </w:numPr>
        <w:tabs>
          <w:tab w:val="clear" w:pos="720"/>
          <w:tab w:val="left" w:pos="1080" w:leader="none"/>
        </w:tabs>
        <w:spacing w:lineRule="auto" w:line="216" w:before="101" w:after="0"/>
        <w:ind w:hanging="288" w:left="1080" w:right="504"/>
        <w:jc w:val="both"/>
        <w:rPr>
          <w:rFonts w:ascii="Arial Narrow" w:hAnsi="Arial Narrow" w:eastAsia="Arial Narrow" w:cs="Arial Narrow"/>
          <w:sz w:val="22"/>
          <w:szCs w:val="22"/>
        </w:rPr>
      </w:pPr>
      <w:r>
        <w:rPr>
          <w:rFonts w:eastAsia="Arial Narrow" w:cs="Arial Narrow" w:ascii="Arial Narrow" w:hAnsi="Arial Narrow"/>
          <w:sz w:val="22"/>
          <w:szCs w:val="22"/>
        </w:rPr>
        <w:t>el encargado incumpla de manera sustancial o persistente las presentes Cláusulas o las obligaciones que le atribuye el Reglamento (UE) 2016/679;</w:t>
      </w:r>
    </w:p>
    <w:p>
      <w:pPr>
        <w:pStyle w:val="Normal1"/>
        <w:widowControl/>
        <w:numPr>
          <w:ilvl w:val="0"/>
          <w:numId w:val="14"/>
        </w:numPr>
        <w:tabs>
          <w:tab w:val="clear" w:pos="720"/>
          <w:tab w:val="left" w:pos="1080" w:leader="none"/>
        </w:tabs>
        <w:spacing w:lineRule="auto" w:line="211" w:before="105" w:after="0"/>
        <w:ind w:hanging="288" w:left="1080" w:right="504"/>
        <w:jc w:val="both"/>
        <w:rPr>
          <w:rFonts w:ascii="Arial Narrow" w:hAnsi="Arial Narrow" w:eastAsia="Arial Narrow" w:cs="Arial Narrow"/>
          <w:sz w:val="22"/>
          <w:szCs w:val="22"/>
        </w:rPr>
      </w:pPr>
      <w:r>
        <w:rPr>
          <w:rFonts w:eastAsia="Arial Narrow" w:cs="Arial Narrow" w:ascii="Arial Narrow" w:hAnsi="Arial Narrow"/>
          <w:sz w:val="22"/>
          <w:szCs w:val="22"/>
        </w:rPr>
        <w:t>el encargado incumpla una resolución vinculante de un órgano jurisdiccional competente o de las autoridades de control competentes en relación con las obligaciones que les atribuye las presentes Cláusulas, el Reglamento (UE) 2016/679.</w:t>
      </w:r>
    </w:p>
    <w:p>
      <w:pPr>
        <w:pStyle w:val="Normal1"/>
        <w:widowControl/>
        <w:spacing w:lineRule="auto" w:line="208" w:before="278"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c) El encargado estará facultado para resolver el contrato en lo que se refiera al tratamiento de datos personales en virtud de las presentes Cláusulas cuando, tras haber informado al responsable de que sus instrucciones infringen los requisitos jurídicos exigidos por la cláusula 7.1, letra b), el responsable insiste en que se sigan dichas instrucciones.</w:t>
      </w:r>
    </w:p>
    <w:p>
      <w:pPr>
        <w:pStyle w:val="Normal1"/>
        <w:widowControl/>
        <w:spacing w:lineRule="auto" w:line="208" w:before="278"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w:t xml:space="preserve">d) Tras la resolución del contrato, el encargado suprimirá, a petición del responsable, todos los datos personales tratados por cuenta del responsable y acreditará al responsable que lo ha hecho, o devolverá todos los datos personales al responsable y suprimirá las copias existentes, a menos que el Derecho de la Unión o de los Estados miembros exija el almacenamiento de los datos personales. </w:t>
      </w:r>
    </w:p>
    <w:p>
      <w:pPr>
        <w:pStyle w:val="Normal1"/>
        <w:widowControl/>
        <w:spacing w:lineRule="auto" w:line="208" w:before="278" w:after="0"/>
        <w:ind w:hanging="12" w:left="792" w:right="504"/>
        <w:jc w:val="both"/>
        <w:rPr>
          <w:rFonts w:ascii="Arial Narrow" w:hAnsi="Arial Narrow" w:eastAsia="Arial Narrow" w:cs="Arial Narrow"/>
          <w:sz w:val="22"/>
          <w:szCs w:val="22"/>
        </w:rPr>
      </w:pPr>
      <w:r>
        <w:rPr>
          <w:rFonts w:eastAsia="Arial Narrow" w:cs="Arial Narrow" w:ascii="Arial Narrow" w:hAnsi="Arial Narrow"/>
          <w:sz w:val="22"/>
          <w:szCs w:val="22"/>
        </w:rPr>
        <w:t>Hasta que se destruyan o devuelvan los datos, el encargado seguirá garantizando el cumplimiento con las presentes Cláusulas.</w:t>
      </w:r>
    </w:p>
    <w:p>
      <w:pPr>
        <w:pStyle w:val="Normal1"/>
        <w:widowControl/>
        <w:spacing w:lineRule="auto" w:line="194" w:before="400" w:after="0"/>
        <w:jc w:val="center"/>
        <w:rPr>
          <w:rFonts w:ascii="Arial Narrow" w:hAnsi="Arial Narrow" w:eastAsia="Arial Narrow" w:cs="Arial Narrow"/>
          <w:sz w:val="22"/>
          <w:szCs w:val="22"/>
        </w:rPr>
      </w:pPr>
      <w:r>
        <w:rPr>
          <w:rFonts w:eastAsia="Arial Narrow" w:cs="Arial Narrow" w:ascii="Arial Narrow" w:hAnsi="Arial Narrow"/>
          <w:sz w:val="22"/>
          <w:szCs w:val="22"/>
        </w:rPr>
        <w:t>SECCIÓN IV</w:t>
      </w:r>
    </w:p>
    <w:p>
      <w:pPr>
        <w:pStyle w:val="Normal1"/>
        <w:jc w:val="center"/>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jc w:val="center"/>
        <w:rPr>
          <w:rFonts w:ascii="Arial Narrow" w:hAnsi="Arial Narrow" w:eastAsia="Arial Narrow" w:cs="Arial Narrow"/>
          <w:b/>
          <w:bCs/>
          <w:sz w:val="22"/>
          <w:szCs w:val="22"/>
        </w:rPr>
      </w:pPr>
      <w:r>
        <w:rPr>
          <w:rFonts w:eastAsia="Arial Narrow" w:cs="Arial Narrow" w:ascii="Arial Narrow" w:hAnsi="Arial Narrow"/>
          <w:b/>
          <w:bCs/>
          <w:sz w:val="22"/>
          <w:szCs w:val="22"/>
        </w:rPr>
        <w:t>OTRAS DISPOSICIONES</w:t>
      </w:r>
    </w:p>
    <w:p>
      <w:pPr>
        <w:pStyle w:val="Normal1"/>
        <w:widowControl/>
        <w:spacing w:lineRule="auto" w:line="216" w:before="569" w:after="0"/>
        <w:jc w:val="center"/>
        <w:rPr>
          <w:rFonts w:ascii="Arial Narrow" w:hAnsi="Arial Narrow" w:eastAsia="Arial Narrow" w:cs="Arial Narrow"/>
          <w:sz w:val="22"/>
          <w:szCs w:val="22"/>
        </w:rPr>
      </w:pPr>
      <w:r>
        <w:rPr>
          <w:rFonts w:eastAsia="Arial Narrow" w:cs="Arial Narrow" w:ascii="Arial Narrow" w:hAnsi="Arial Narrow"/>
          <w:sz w:val="22"/>
          <w:szCs w:val="22"/>
        </w:rPr>
        <w:t>Cláusula 11</w:t>
      </w:r>
    </w:p>
    <w:p>
      <w:pPr>
        <w:pStyle w:val="Normal1"/>
        <w:widowControl/>
        <w:spacing w:lineRule="auto" w:line="237" w:before="273" w:after="0"/>
        <w:jc w:val="center"/>
        <w:rPr>
          <w:rFonts w:ascii="Arial Narrow" w:hAnsi="Arial Narrow" w:eastAsia="Arial Narrow" w:cs="Arial Narrow"/>
          <w:b/>
          <w:bCs/>
          <w:i/>
          <w:i/>
          <w:iCs/>
          <w:sz w:val="22"/>
          <w:szCs w:val="22"/>
        </w:rPr>
      </w:pPr>
      <w:r>
        <w:rPr>
          <w:rFonts w:eastAsia="Arial Narrow" w:cs="Arial Narrow" w:ascii="Arial Narrow" w:hAnsi="Arial Narrow"/>
          <w:b/>
          <w:bCs/>
          <w:i/>
          <w:iCs/>
          <w:sz w:val="22"/>
          <w:szCs w:val="22"/>
        </w:rPr>
        <w:t xml:space="preserve">Cooperación </w:t>
      </w:r>
    </w:p>
    <w:p>
      <w:pPr>
        <w:pStyle w:val="Normal1"/>
        <w:spacing w:lineRule="auto" w:line="228"/>
        <w:ind w:hanging="0" w:left="185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ind w:hanging="0" w:left="779" w:right="450"/>
        <w:jc w:val="both"/>
        <w:rPr>
          <w:rFonts w:ascii="Arial Narrow" w:hAnsi="Arial Narrow" w:eastAsia="Arial Narrow" w:cs="Arial Narrow"/>
          <w:sz w:val="22"/>
          <w:szCs w:val="22"/>
        </w:rPr>
      </w:pPr>
      <w:r>
        <w:rPr>
          <w:rFonts w:eastAsia="Arial Narrow" w:cs="Arial Narrow" w:ascii="Arial Narrow" w:hAnsi="Arial Narrow"/>
          <w:sz w:val="22"/>
          <w:szCs w:val="22"/>
        </w:rPr>
        <w:t>El encargado del tratamiento informará lo antes posible al responsable del tratamiento de cualquier solicitud (incluida cualquier investigación o búsqueda) de una autoridad competente que haya recibido directamente y que esté relacionada con el tratamiento de datos personales aplicado en virtud de las presentes cláusulas.</w:t>
      </w:r>
    </w:p>
    <w:p>
      <w:pPr>
        <w:pStyle w:val="Normal1"/>
        <w:spacing w:lineRule="auto" w:line="228" w:before="115" w:after="0"/>
        <w:ind w:hanging="0" w:left="779" w:right="450"/>
        <w:jc w:val="both"/>
        <w:rPr>
          <w:rFonts w:ascii="Arial Narrow" w:hAnsi="Arial Narrow" w:eastAsia="Arial Narrow" w:cs="Arial Narrow"/>
          <w:sz w:val="22"/>
          <w:szCs w:val="22"/>
        </w:rPr>
      </w:pPr>
      <w:r>
        <w:rPr>
          <w:rFonts w:eastAsia="Arial Narrow" w:cs="Arial Narrow" w:ascii="Arial Narrow" w:hAnsi="Arial Narrow"/>
          <w:sz w:val="22"/>
          <w:szCs w:val="22"/>
        </w:rPr>
        <w:t>En caso de que el responsable del tratamiento sea objeto de una investigación por parte de una autoridad de protección de datos o de cualquier otra autoridad competente, de un procedimiento derivado de una infracción penal o administrativa, de una reclamación de responsabilidad por parte de un interesado o de un tercero afectado, o de cualquier otra reclamación o acción legal relacionada con el tratamiento de datos personales aplicado en virtud de las cláusulas tipo, el encargado del tratamiento se compromete a adoptar todas las medidas razonables para ayudar al responsable del tratamiento sin coste adicional.</w:t>
      </w:r>
    </w:p>
    <w:p>
      <w:pPr>
        <w:pStyle w:val="Normal1"/>
        <w:widowControl/>
        <w:spacing w:lineRule="auto" w:line="216" w:before="569" w:after="0"/>
        <w:jc w:val="center"/>
        <w:rPr>
          <w:rFonts w:ascii="Arial Narrow" w:hAnsi="Arial Narrow" w:eastAsia="Arial Narrow" w:cs="Arial Narrow"/>
          <w:i/>
          <w:i/>
          <w:iCs/>
          <w:sz w:val="22"/>
          <w:szCs w:val="22"/>
        </w:rPr>
      </w:pPr>
      <w:r>
        <w:rPr>
          <w:rFonts w:eastAsia="Arial Narrow" w:cs="Arial Narrow" w:ascii="Arial Narrow" w:hAnsi="Arial Narrow"/>
          <w:i/>
          <w:iCs/>
          <w:sz w:val="22"/>
          <w:szCs w:val="22"/>
        </w:rPr>
        <w:t>Cláusula 12</w:t>
      </w:r>
    </w:p>
    <w:p>
      <w:pPr>
        <w:pStyle w:val="Normal1"/>
        <w:spacing w:lineRule="auto" w:line="240" w:before="522" w:after="0"/>
        <w:jc w:val="center"/>
        <w:rPr>
          <w:rFonts w:ascii="Arial Narrow" w:hAnsi="Arial Narrow" w:eastAsia="Arial Narrow" w:cs="Arial Narrow"/>
          <w:b/>
          <w:bCs/>
          <w:i/>
          <w:i/>
          <w:iCs/>
          <w:sz w:val="22"/>
          <w:szCs w:val="22"/>
        </w:rPr>
      </w:pPr>
      <w:r>
        <w:rPr>
          <w:rFonts w:eastAsia="Arial Narrow" w:cs="Arial Narrow" w:ascii="Arial Narrow" w:hAnsi="Arial Narrow"/>
          <w:b/>
          <w:bCs/>
          <w:i/>
          <w:iCs/>
          <w:sz w:val="22"/>
          <w:szCs w:val="22"/>
        </w:rPr>
        <w:t xml:space="preserve">Tratamiento de datos de contacto de las partes. </w:t>
      </w:r>
    </w:p>
    <w:p>
      <w:pPr>
        <w:pStyle w:val="Normal1"/>
        <w:spacing w:lineRule="auto" w:line="228" w:before="115" w:after="0"/>
        <w:ind w:hanging="0" w:left="708" w:right="450"/>
        <w:jc w:val="both"/>
        <w:rPr>
          <w:rFonts w:ascii="Arial Narrow" w:hAnsi="Arial Narrow" w:eastAsia="Arial Narrow" w:cs="Arial Narrow"/>
          <w:sz w:val="22"/>
          <w:szCs w:val="22"/>
        </w:rPr>
      </w:pPr>
      <w:r>
        <w:rPr>
          <w:rFonts w:eastAsia="Arial Narrow" w:cs="Arial Narrow" w:ascii="Arial Narrow" w:hAnsi="Arial Narrow"/>
          <w:sz w:val="22"/>
          <w:szCs w:val="22"/>
        </w:rPr>
        <w:t>12.1 La persona de contacto dentro de cada parte para cualquier solicitud/pregunta/reclamación en relación con las presentes cláusulas serán las indicadas en el Apéndice I y será facilitada por el encargado del tratamiento a cualquier subencargado del tratamiento debidamente autorizado de conformidad con las cláusulas tipo.</w:t>
      </w:r>
    </w:p>
    <w:p>
      <w:pPr>
        <w:pStyle w:val="Normal1"/>
        <w:spacing w:lineRule="auto" w:line="228" w:before="115" w:after="0"/>
        <w:ind w:hanging="0" w:left="708" w:right="450"/>
        <w:jc w:val="both"/>
        <w:rPr>
          <w:rFonts w:ascii="Arial Narrow" w:hAnsi="Arial Narrow" w:eastAsia="Arial Narrow" w:cs="Arial Narrow"/>
          <w:sz w:val="22"/>
          <w:szCs w:val="22"/>
        </w:rPr>
      </w:pPr>
      <w:r>
        <w:rPr>
          <w:rFonts w:eastAsia="Arial Narrow" w:cs="Arial Narrow" w:ascii="Arial Narrow" w:hAnsi="Arial Narrow"/>
          <w:sz w:val="22"/>
          <w:szCs w:val="22"/>
        </w:rPr>
        <w:t>12.2 Cuando una de las Partes y/o sus entidades afiliadas traten los datos personales de los empleados y representantes de la otra Parte y/o entidad afiliada, incluidos sus nombres y datos de contacto comerciales (en adelante, los "Datos de Contacto"), con el fin de gestionar sus actividades comerciales (en particular, la gestión del archivo de proveedores, clientes o clientes potenciales, la gestión de contratos), esta Parte actuará en calidad de responsable del tratamiento y deberá cumplir las obligaciones que le incumben en virtud de la normativa aplicable en materia de protección de datos.</w:t>
      </w:r>
    </w:p>
    <w:p>
      <w:pPr>
        <w:pStyle w:val="Normal1"/>
        <w:spacing w:lineRule="auto" w:line="228" w:before="115" w:after="0"/>
        <w:ind w:hanging="0" w:left="708" w:right="450"/>
        <w:jc w:val="both"/>
        <w:rPr>
          <w:rFonts w:ascii="Arial Narrow" w:hAnsi="Arial Narrow" w:eastAsia="Arial Narrow" w:cs="Arial Narrow"/>
          <w:sz w:val="22"/>
          <w:szCs w:val="22"/>
        </w:rPr>
      </w:pPr>
      <w:r>
        <w:rPr>
          <w:rFonts w:eastAsia="Arial Narrow" w:cs="Arial Narrow" w:ascii="Arial Narrow" w:hAnsi="Arial Narrow"/>
          <w:sz w:val="22"/>
          <w:szCs w:val="22"/>
        </w:rPr>
        <w:t xml:space="preserve">El responsable del tratamiento conservará los Datos de Contacto del encargado del tratamiento durante el tiempo que sea necesario para cumplir los fines para los que vayan a ser utilizados, con sujeción a las disposiciones legales en materia de archivo y plazos de conservación, en su caso. Por defecto, los Datos de Contacto se conservarán durante un periodo de diez (10) años tras la finalización de la ejecución del Contrato con el fin de permitir al responsable del tratamiento demostrar el cumplimiento de sus obligaciones legales y/o contractuales, en su caso, y garantizar el seguimiento de la relación comercial con el proveedor. </w:t>
      </w:r>
    </w:p>
    <w:p>
      <w:pPr>
        <w:pStyle w:val="Normal1"/>
        <w:spacing w:lineRule="auto" w:line="228" w:before="115" w:after="0"/>
        <w:ind w:hanging="0" w:left="708" w:right="450"/>
        <w:jc w:val="both"/>
        <w:rPr>
          <w:rFonts w:ascii="Arial Narrow" w:hAnsi="Arial Narrow" w:eastAsia="Arial Narrow" w:cs="Arial Narrow"/>
          <w:sz w:val="22"/>
          <w:szCs w:val="22"/>
        </w:rPr>
      </w:pPr>
      <w:r>
        <w:rPr>
          <w:rFonts w:eastAsia="Arial Narrow" w:cs="Arial Narrow" w:ascii="Arial Narrow" w:hAnsi="Arial Narrow"/>
          <w:sz w:val="22"/>
          <w:szCs w:val="22"/>
        </w:rPr>
        <w:t xml:space="preserve">El responsable del tratamiento y/o cada entidad afiliada también pueden verse obligados a proporcionar acceso a los Datos de Contacto a sus entidades afiliadas y socios que lo necesiten en el contexto de los servicios y/o con el fin de supervisar la relación comercial. </w:t>
      </w:r>
    </w:p>
    <w:p>
      <w:pPr>
        <w:pStyle w:val="Normal1"/>
        <w:spacing w:lineRule="auto" w:line="228" w:before="115" w:after="0"/>
        <w:ind w:hanging="0" w:left="708" w:right="450"/>
        <w:jc w:val="both"/>
        <w:rPr>
          <w:rFonts w:ascii="Arial Narrow" w:hAnsi="Arial Narrow" w:eastAsia="Arial Narrow" w:cs="Arial Narrow"/>
          <w:sz w:val="22"/>
          <w:szCs w:val="22"/>
        </w:rPr>
      </w:pPr>
      <w:r>
        <w:rPr>
          <w:rFonts w:eastAsia="Arial Narrow" w:cs="Arial Narrow" w:ascii="Arial Narrow" w:hAnsi="Arial Narrow"/>
          <w:sz w:val="22"/>
          <w:szCs w:val="22"/>
        </w:rPr>
        <w:t xml:space="preserve">Dicho tratamiento se basará en el interés legítimo de las Partes y/o de la entidad afiliada. </w:t>
      </w:r>
    </w:p>
    <w:p>
      <w:pPr>
        <w:pStyle w:val="Normal1"/>
        <w:spacing w:lineRule="auto" w:line="228" w:before="115" w:after="0"/>
        <w:ind w:hanging="0" w:left="708" w:right="450"/>
        <w:jc w:val="both"/>
        <w:rPr>
          <w:rFonts w:ascii="Arial Narrow" w:hAnsi="Arial Narrow" w:eastAsia="Arial Narrow" w:cs="Arial Narrow"/>
          <w:sz w:val="22"/>
          <w:szCs w:val="22"/>
        </w:rPr>
      </w:pPr>
      <w:r>
        <w:rPr>
          <w:rFonts w:eastAsia="Arial Narrow" w:cs="Arial Narrow" w:ascii="Arial Narrow" w:hAnsi="Arial Narrow"/>
          <w:sz w:val="22"/>
          <w:szCs w:val="22"/>
        </w:rPr>
        <w:t>El proveedor informará a sus empleados y representantes, del tratamiento de sus Datos de Contacto en las condiciones descritas en la presente cláusula, incluido el modo de ejercer sus derechos ante el responsable del tratamiento. Los empleados y representantes de cada una de las Partes tienen derecho a acceder, rectificar o suprimir dichos Datos de Contacto, derecho a limitar el tratamiento de dichos Datos de Contacto, derecho a oponerse al tratamiento de dichos Datos de Contacto. Pueden hacer valer estos derechos directamente por correo electrónico al DPO del responsable del tratamiento.</w:t>
      </w:r>
    </w:p>
    <w:p>
      <w:pPr>
        <w:pStyle w:val="Normal1"/>
        <w:widowControl/>
        <w:spacing w:lineRule="auto" w:line="208" w:before="278" w:after="0"/>
        <w:ind w:hanging="288" w:left="792" w:right="504"/>
        <w:jc w:val="both"/>
        <w:rPr>
          <w:rFonts w:ascii="Arial Narrow" w:hAnsi="Arial Narrow" w:eastAsia="Arial Narrow" w:cs="Arial Narrow"/>
          <w:sz w:val="22"/>
          <w:szCs w:val="22"/>
        </w:rPr>
      </w:pPr>
      <w:r>
        <w:rPr>
          <w:rFonts w:eastAsia="Arial Narrow" w:cs="Arial Narrow" w:ascii="Arial Narrow" w:hAnsi="Arial Narrow"/>
          <w:sz w:val="22"/>
          <w:szCs w:val="22"/>
        </w:rPr>
        <mc:AlternateContent>
          <mc:Choice Requires="wps">
            <w:drawing>
              <wp:anchor behindDoc="0" distT="0" distB="0" distL="0" distR="0" simplePos="0" locked="0" layoutInCell="0" allowOverlap="1" relativeHeight="34">
                <wp:simplePos x="0" y="0"/>
                <wp:positionH relativeFrom="page">
                  <wp:posOffset>-20320</wp:posOffset>
                </wp:positionH>
                <wp:positionV relativeFrom="page">
                  <wp:posOffset>-14605</wp:posOffset>
                </wp:positionV>
                <wp:extent cx="41275" cy="41275"/>
                <wp:effectExtent l="5715" t="5715" r="5080" b="5080"/>
                <wp:wrapNone/>
                <wp:docPr id="6" name="Forma5"/>
                <a:graphic xmlns:a="http://schemas.openxmlformats.org/drawingml/2006/main">
                  <a:graphicData uri="http://schemas.microsoft.com/office/word/2010/wordprocessingShape">
                    <wps:wsp>
                      <wps:cNvSpPr/>
                      <wps:spPr>
                        <a:xfrm>
                          <a:off x="0" y="0"/>
                          <a:ext cx="41400" cy="41400"/>
                        </a:xfrm>
                        <a:prstGeom prst="straightConnector1">
                          <a:avLst/>
                        </a:prstGeom>
                        <a:solidFill>
                          <a:srgbClr val="ffffff"/>
                        </a:solidFill>
                        <a:ln w="9525">
                          <a:solidFill>
                            <a:srgbClr val="000000"/>
                          </a:solidFill>
                          <a:round/>
                        </a:ln>
                      </wps:spPr>
                      <wps:style>
                        <a:lnRef idx="0"/>
                        <a:fillRef idx="0"/>
                        <a:effectRef idx="0"/>
                        <a:fontRef idx="minor"/>
                      </wps:style>
                      <wps:bodyPr/>
                    </wps:wsp>
                  </a:graphicData>
                </a:graphic>
              </wp:anchor>
            </w:drawing>
          </mc:Choice>
          <mc:Fallback>
            <w:pict>
              <v:shape id="shape_0" ID="Forma5" path="m0,0l-2147483648,-2147483647e" fillcolor="white" stroked="t" o:allowincell="f" style="position:absolute;margin-left:-1.6pt;margin-top:-1.15pt;width:3.2pt;height:3.2pt;mso-wrap-style:none;v-text-anchor:middle;mso-position-horizontal-relative:page;mso-position-vertical-relative:page" type="_x0000_t32">
                <v:fill o:detectmouseclick="t" type="solid" color2="black"/>
                <v:stroke color="black" weight="9360" joinstyle="round" endcap="flat"/>
                <w10:wrap type="none"/>
              </v:shape>
            </w:pict>
          </mc:Fallback>
        </mc:AlternateContent>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tab/>
        <w:tab/>
        <w:t xml:space="preserve">Responsable </w:t>
        <w:tab/>
        <w:tab/>
        <w:tab/>
        <w:tab/>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tab/>
        <w:tab/>
        <w:t xml:space="preserve">Fecha y firma </w:t>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tab/>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tab/>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tab/>
        <w:tab/>
        <w:t xml:space="preserve">Encargado </w:t>
        <w:tab/>
        <w:tab/>
        <w:tab/>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tab/>
        <w:tab/>
        <w:t xml:space="preserve">Fecha y firma </w:t>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tabs>
          <w:tab w:val="clear" w:pos="720"/>
          <w:tab w:val="left" w:pos="1080" w:leader="none"/>
        </w:tabs>
        <w:spacing w:lineRule="auto" w:line="211" w:before="111"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r>
      <w:r>
        <w:br w:type="page"/>
      </w:r>
    </w:p>
    <w:p>
      <w:pPr>
        <w:pStyle w:val="Normal1"/>
        <w:widowControl/>
        <w:tabs>
          <w:tab w:val="clear" w:pos="720"/>
          <w:tab w:val="left" w:pos="1080" w:leader="none"/>
        </w:tabs>
        <w:spacing w:lineRule="auto" w:line="211" w:before="0" w:after="0"/>
        <w:ind w:right="504"/>
        <w:jc w:val="both"/>
        <w:rPr>
          <w:rFonts w:ascii="Arial Narrow" w:hAnsi="Arial Narrow" w:eastAsia="Arial Narrow" w:cs="Arial Narrow"/>
          <w:sz w:val="22"/>
          <w:szCs w:val="22"/>
        </w:rPr>
      </w:pPr>
      <w:r>
        <w:rPr>
          <w:rFonts w:eastAsia="Arial Narrow" w:cs="Arial Narrow" w:ascii="Arial Narrow" w:hAnsi="Arial Narrow"/>
          <w:sz w:val="22"/>
          <w:szCs w:val="22"/>
        </w:rPr>
      </w:r>
    </w:p>
    <w:tbl>
      <w:tblPr>
        <w:tblStyle w:val="Table23"/>
        <w:tblW w:w="9315" w:type="dxa"/>
        <w:jc w:val="left"/>
        <w:tblInd w:w="450" w:type="dxa"/>
        <w:tblLayout w:type="fixed"/>
        <w:tblCellMar>
          <w:top w:w="100" w:type="dxa"/>
          <w:left w:w="100" w:type="dxa"/>
          <w:bottom w:w="100" w:type="dxa"/>
          <w:right w:w="100" w:type="dxa"/>
        </w:tblCellMar>
        <w:tblLook w:val="0600"/>
      </w:tblPr>
      <w:tblGrid>
        <w:gridCol w:w="9315"/>
      </w:tblGrid>
      <w:tr>
        <w:trPr/>
        <w:tc>
          <w:tcPr>
            <w:tcW w:w="9315" w:type="dxa"/>
            <w:tcBorders>
              <w:top w:val="single" w:sz="8" w:space="0" w:color="000000"/>
              <w:left w:val="single" w:sz="8" w:space="0" w:color="000000"/>
              <w:bottom w:val="single" w:sz="8" w:space="0" w:color="000000"/>
              <w:right w:val="single" w:sz="8" w:space="0" w:color="000000"/>
            </w:tcBorders>
            <w:shd w:fill="auto" w:val="clear"/>
          </w:tcPr>
          <w:p>
            <w:pPr>
              <w:pStyle w:val="Normal1"/>
              <w:keepNext w:val="true"/>
              <w:keepLines/>
              <w:widowControl/>
              <w:pBdr/>
              <w:shd w:val="clear" w:fill="auto"/>
              <w:tabs>
                <w:tab w:val="clear" w:pos="720"/>
                <w:tab w:val="left" w:pos="1080" w:leader="none"/>
              </w:tabs>
              <w:spacing w:lineRule="auto" w:line="211" w:before="111" w:after="120"/>
              <w:ind w:hanging="0" w:left="0" w:right="504"/>
              <w:jc w:val="both"/>
              <w:rPr>
                <w:rFonts w:ascii="Arial Narrow" w:hAnsi="Arial Narrow" w:eastAsia="Arial Narrow" w:cs="Arial Narrow"/>
                <w:b/>
                <w:bCs/>
                <w:i w:val="false"/>
                <w:i w:val="false"/>
                <w:iCs w:val="false"/>
                <w:caps w:val="false"/>
                <w:smallCaps w:val="false"/>
                <w:strike w:val="false"/>
                <w:dstrike w:val="false"/>
                <w:color w:val="000000"/>
                <w:position w:val="0"/>
                <w:sz w:val="48"/>
                <w:sz w:val="48"/>
                <w:szCs w:val="48"/>
                <w:u w:val="none"/>
                <w:shd w:fill="auto" w:val="clear"/>
                <w:vertAlign w:val="baseline"/>
              </w:rPr>
            </w:pPr>
            <w:bookmarkStart w:id="13" w:name="_heading=h.ypzs99li8cai"/>
            <w:bookmarkEnd w:id="13"/>
            <w:r>
              <w:rPr>
                <w:rFonts w:eastAsia="Arial Narrow" w:cs="Arial Narrow" w:ascii="Arial Narrow" w:hAnsi="Arial Narrow"/>
                <w:b/>
                <w:bCs/>
                <w:i w:val="false"/>
                <w:iCs w:val="false"/>
                <w:caps w:val="false"/>
                <w:smallCaps w:val="false"/>
                <w:strike w:val="false"/>
                <w:dstrike w:val="false"/>
                <w:color w:val="000000"/>
                <w:position w:val="0"/>
                <w:sz w:val="22"/>
                <w:sz w:val="22"/>
                <w:szCs w:val="22"/>
                <w:u w:val="none"/>
                <w:shd w:fill="auto" w:val="clear"/>
                <w:vertAlign w:val="baseline"/>
              </w:rPr>
              <w:t xml:space="preserve">        </w:t>
            </w:r>
            <w:r>
              <w:rPr>
                <w:rFonts w:eastAsia="Arial Narrow" w:cs="Arial Narrow" w:ascii="Arial Narrow" w:hAnsi="Arial Narrow"/>
                <w:b/>
                <w:bCs/>
                <w:i w:val="false"/>
                <w:iCs w:val="false"/>
                <w:caps w:val="false"/>
                <w:smallCaps w:val="false"/>
                <w:strike w:val="false"/>
                <w:dstrike w:val="false"/>
                <w:color w:val="000000"/>
                <w:position w:val="0"/>
                <w:sz w:val="22"/>
                <w:sz w:val="22"/>
                <w:szCs w:val="22"/>
                <w:u w:val="none"/>
                <w:shd w:fill="auto" w:val="clear"/>
                <w:vertAlign w:val="baseline"/>
              </w:rPr>
              <w:t>Listado de apéndices a este Anexo:</w:t>
            </w:r>
            <w:r>
              <w:rPr>
                <w:rFonts w:eastAsia="Arial Narrow" w:cs="Arial Narrow" w:ascii="Arial Narrow" w:hAnsi="Arial Narrow"/>
                <w:b/>
                <w:bCs/>
                <w:i w:val="false"/>
                <w:iCs w:val="false"/>
                <w:caps w:val="false"/>
                <w:smallCaps w:val="false"/>
                <w:strike w:val="false"/>
                <w:dstrike w:val="false"/>
                <w:color w:val="000000"/>
                <w:position w:val="0"/>
                <w:sz w:val="48"/>
                <w:sz w:val="48"/>
                <w:szCs w:val="48"/>
                <w:u w:val="none"/>
                <w:shd w:fill="auto" w:val="clear"/>
                <w:vertAlign w:val="baseline"/>
              </w:rPr>
              <w:tab/>
              <w:tab/>
            </w:r>
          </w:p>
          <w:p>
            <w:pPr>
              <w:pStyle w:val="Normal1"/>
              <w:widowControl/>
              <w:tabs>
                <w:tab w:val="clear" w:pos="720"/>
                <w:tab w:val="left" w:pos="1080" w:leader="none"/>
              </w:tabs>
              <w:ind w:right="504"/>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true"/>
              <w:keepLines/>
              <w:widowControl/>
              <w:pBdr/>
              <w:shd w:val="clear" w:fill="auto"/>
              <w:tabs>
                <w:tab w:val="clear" w:pos="720"/>
                <w:tab w:val="left" w:pos="1080" w:leader="none"/>
              </w:tabs>
              <w:spacing w:lineRule="auto" w:line="240" w:before="0" w:after="0"/>
              <w:ind w:hanging="0" w:left="1133" w:right="51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none"/>
                <w:shd w:fill="auto" w:val="clear"/>
                <w:vertAlign w:val="baseline"/>
              </w:rPr>
            </w:pPr>
            <w:bookmarkStart w:id="14" w:name="_heading=h.6302hzx8pqxd"/>
            <w:bookmarkEnd w:id="14"/>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t>Apéndice I: Información relativa al tratamiento y medidas de seguridad (TOM`´s)</w:t>
            </w:r>
          </w:p>
          <w:p>
            <w:pPr>
              <w:pStyle w:val="Normal1"/>
              <w:widowControl/>
              <w:tabs>
                <w:tab w:val="clear" w:pos="720"/>
                <w:tab w:val="left" w:pos="1080" w:leader="none"/>
              </w:tabs>
              <w:ind w:hanging="0" w:left="1133"/>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true"/>
              <w:keepLines/>
              <w:widowControl/>
              <w:pBdr/>
              <w:shd w:val="clear" w:fill="auto"/>
              <w:spacing w:lineRule="auto" w:line="240" w:before="0" w:after="0"/>
              <w:ind w:hanging="0" w:left="1133" w:right="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none"/>
                <w:shd w:fill="auto" w:val="clear"/>
                <w:vertAlign w:val="baseline"/>
              </w:rPr>
            </w:pPr>
            <w:bookmarkStart w:id="15" w:name="_heading=h.pm0qwinsom4f"/>
            <w:bookmarkEnd w:id="15"/>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t>Apéndice II: Modelo para la solicitud de autorización específica de subencargos</w:t>
            </w:r>
          </w:p>
          <w:p>
            <w:pPr>
              <w:pStyle w:val="Normal1"/>
              <w:widowControl/>
              <w:ind w:hanging="0" w:left="1133"/>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true"/>
              <w:keepLines/>
              <w:widowControl w:val="false"/>
              <w:pBdr/>
              <w:shd w:val="clear" w:fill="auto"/>
              <w:spacing w:lineRule="auto" w:line="240" w:before="0" w:after="0"/>
              <w:ind w:hanging="0" w:left="1133" w:right="-227"/>
              <w:jc w:val="left"/>
              <w:rPr>
                <w:rFonts w:ascii="Arial Narrow" w:hAnsi="Arial Narrow" w:eastAsia="Arial Narrow" w:cs="Arial Narrow"/>
                <w:b/>
                <w:bCs/>
                <w:i w:val="false"/>
                <w:i w:val="false"/>
                <w:iCs w:val="false"/>
                <w:caps w:val="false"/>
                <w:smallCaps w:val="false"/>
                <w:strike w:val="false"/>
                <w:dstrike w:val="false"/>
                <w:color w:val="000000"/>
                <w:position w:val="0"/>
                <w:sz w:val="36"/>
                <w:sz w:val="36"/>
                <w:szCs w:val="36"/>
                <w:u w:val="none"/>
                <w:shd w:fill="auto" w:val="clear"/>
                <w:vertAlign w:val="baseline"/>
              </w:rPr>
            </w:pPr>
            <w:bookmarkStart w:id="16" w:name="_heading=h.iiu4wnlt147u"/>
            <w:bookmarkEnd w:id="16"/>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t xml:space="preserve">Apéndice III:  Plantilla para reporte de incidentes de seguridad </w:t>
            </w:r>
          </w:p>
          <w:p>
            <w:pPr>
              <w:pStyle w:val="Normal1"/>
              <w:widowControl/>
              <w:rPr>
                <w:rFonts w:ascii="Arial Narrow" w:hAnsi="Arial Narrow" w:eastAsia="Arial Narrow" w:cs="Arial Narrow"/>
                <w:sz w:val="22"/>
                <w:szCs w:val="22"/>
              </w:rPr>
            </w:pPr>
            <w:r>
              <w:rPr>
                <w:rFonts w:eastAsia="Arial Narrow" w:cs="Arial Narrow" w:ascii="Arial Narrow" w:hAnsi="Arial Narrow"/>
                <w:sz w:val="22"/>
                <w:szCs w:val="22"/>
              </w:rPr>
            </w:r>
          </w:p>
        </w:tc>
      </w:tr>
    </w:tbl>
    <w:p>
      <w:pPr>
        <w:pStyle w:val="Normal1"/>
        <w:widowControl/>
        <w:tabs>
          <w:tab w:val="clear" w:pos="720"/>
          <w:tab w:val="left" w:pos="1080" w:leader="none"/>
        </w:tabs>
        <w:spacing w:lineRule="auto" w:line="211" w:before="111" w:after="0"/>
        <w:ind w:right="504"/>
        <w:jc w:val="both"/>
        <w:rPr>
          <w:rFonts w:ascii="Calibri" w:hAnsi="Calibri" w:eastAsia="Calibri" w:cs="Calibri"/>
          <w:sz w:val="22"/>
          <w:szCs w:val="22"/>
        </w:rPr>
      </w:pPr>
      <w:r>
        <w:rPr>
          <w:rFonts w:eastAsia="Calibri" w:cs="Calibri" w:ascii="Calibri" w:hAnsi="Calibri"/>
          <w:sz w:val="22"/>
          <w:szCs w:val="22"/>
        </w:rPr>
      </w:r>
    </w:p>
    <w:p>
      <w:pPr>
        <w:pStyle w:val="Normal1"/>
        <w:widowControl/>
        <w:tabs>
          <w:tab w:val="clear" w:pos="720"/>
          <w:tab w:val="left" w:pos="1080" w:leader="none"/>
        </w:tabs>
        <w:spacing w:lineRule="auto" w:line="211" w:before="111" w:after="0"/>
        <w:ind w:right="504"/>
        <w:jc w:val="both"/>
        <w:rPr>
          <w:rFonts w:ascii="Calibri" w:hAnsi="Calibri" w:eastAsia="Calibri" w:cs="Calibri"/>
          <w:sz w:val="22"/>
          <w:szCs w:val="22"/>
        </w:rPr>
      </w:pPr>
      <w:r>
        <w:rPr>
          <w:rFonts w:eastAsia="Calibri" w:cs="Calibri" w:ascii="Calibri" w:hAnsi="Calibri"/>
          <w:sz w:val="22"/>
          <w:szCs w:val="22"/>
        </w:rPr>
      </w:r>
    </w:p>
    <w:p>
      <w:pPr>
        <w:pStyle w:val="Normal1"/>
        <w:widowControl/>
        <w:tabs>
          <w:tab w:val="clear" w:pos="720"/>
          <w:tab w:val="left" w:pos="1080" w:leader="none"/>
        </w:tabs>
        <w:spacing w:lineRule="auto" w:line="211" w:before="111" w:after="0"/>
        <w:ind w:right="504"/>
        <w:jc w:val="both"/>
        <w:rPr>
          <w:rFonts w:ascii="Calibri" w:hAnsi="Calibri" w:eastAsia="Calibri" w:cs="Calibri"/>
          <w:sz w:val="22"/>
          <w:szCs w:val="22"/>
        </w:rPr>
      </w:pPr>
      <w:r>
        <w:rPr>
          <w:rFonts w:eastAsia="Calibri" w:cs="Calibri" w:ascii="Calibri" w:hAnsi="Calibri"/>
          <w:sz w:val="22"/>
          <w:szCs w:val="22"/>
        </w:rPr>
      </w:r>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17" w:name="_heading=h.rme6825fz67q"/>
      <w:bookmarkStart w:id="18" w:name="_heading=h.rme6825fz67q"/>
      <w:bookmarkEnd w:id="18"/>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19" w:name="_heading=h.m8txnk218diq"/>
      <w:bookmarkStart w:id="20" w:name="_heading=h.m8txnk218diq"/>
      <w:bookmarkEnd w:id="20"/>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21" w:name="_heading=h.tvz6oppk5twx"/>
      <w:bookmarkStart w:id="22" w:name="_heading=h.tvz6oppk5twx"/>
      <w:bookmarkEnd w:id="22"/>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23" w:name="_heading=h.uozm8itz1w60"/>
      <w:bookmarkStart w:id="24" w:name="_heading=h.uozm8itz1w60"/>
      <w:bookmarkEnd w:id="24"/>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25" w:name="_heading=h.grgjodlq4eyc"/>
      <w:bookmarkStart w:id="26" w:name="_heading=h.grgjodlq4eyc"/>
      <w:bookmarkEnd w:id="26"/>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27" w:name="_heading=h.1jbimnb6xvvw"/>
      <w:bookmarkStart w:id="28" w:name="_heading=h.1jbimnb6xvvw"/>
      <w:bookmarkEnd w:id="28"/>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29" w:name="_heading=h.tjdenj42whc9"/>
      <w:bookmarkStart w:id="30" w:name="_heading=h.tjdenj42whc9"/>
      <w:bookmarkEnd w:id="30"/>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31" w:name="_heading=h.sq0x8fgjejj"/>
      <w:bookmarkStart w:id="32" w:name="_heading=h.sq0x8fgjejj"/>
      <w:bookmarkEnd w:id="32"/>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33" w:name="_heading=h.ec01d9m4x40j"/>
      <w:bookmarkStart w:id="34" w:name="_heading=h.ec01d9m4x40j"/>
      <w:bookmarkEnd w:id="34"/>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35" w:name="_heading=h.ah7djnupedbd"/>
      <w:bookmarkStart w:id="36" w:name="_heading=h.ah7djnupedbd"/>
      <w:bookmarkEnd w:id="36"/>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37" w:name="_heading=h.p616f7fw6q55"/>
      <w:bookmarkStart w:id="38" w:name="_heading=h.p616f7fw6q55"/>
      <w:bookmarkEnd w:id="38"/>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39" w:name="_heading=h.ukkiyjgy1coo"/>
      <w:bookmarkStart w:id="40" w:name="_heading=h.ukkiyjgy1coo"/>
      <w:bookmarkEnd w:id="40"/>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41" w:name="_heading=h.wcbvzjx44xrx"/>
      <w:bookmarkStart w:id="42" w:name="_heading=h.wcbvzjx44xrx"/>
      <w:bookmarkEnd w:id="42"/>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43" w:name="_heading=h.ax3ctlfk1rjn"/>
      <w:bookmarkStart w:id="44" w:name="_heading=h.ax3ctlfk1rjn"/>
      <w:bookmarkEnd w:id="44"/>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45" w:name="_heading=h.96y8hekjrllc"/>
      <w:bookmarkStart w:id="46" w:name="_heading=h.96y8hekjrllc"/>
      <w:bookmarkEnd w:id="46"/>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47" w:name="_heading=h.wehlgi6n24zx"/>
      <w:bookmarkStart w:id="48" w:name="_heading=h.wehlgi6n24zx"/>
      <w:bookmarkEnd w:id="48"/>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49" w:name="_heading=h.udfdhg1qo4py"/>
      <w:bookmarkStart w:id="50" w:name="_heading=h.udfdhg1qo4py"/>
      <w:bookmarkEnd w:id="50"/>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51" w:name="_heading=h.evbo0t60t2kz"/>
      <w:bookmarkStart w:id="52" w:name="_heading=h.evbo0t60t2kz"/>
      <w:bookmarkEnd w:id="52"/>
    </w:p>
    <w:p>
      <w:pPr>
        <w:pStyle w:val="Normal1"/>
        <w:spacing w:lineRule="auto" w:line="276"/>
        <w:rPr>
          <w:rFonts w:ascii="Arial Narrow" w:hAnsi="Arial Narrow" w:eastAsia="Arial Narrow" w:cs="Arial Narrow"/>
          <w:sz w:val="22"/>
          <w:szCs w:val="22"/>
        </w:rPr>
      </w:pPr>
      <w:r>
        <w:rPr>
          <w:rFonts w:eastAsia="Arial Narrow" w:cs="Arial Narrow" w:ascii="Arial Narrow" w:hAnsi="Arial Narrow"/>
          <w:sz w:val="22"/>
          <w:szCs w:val="22"/>
        </w:rPr>
      </w:r>
      <w:bookmarkStart w:id="53" w:name="_heading=h.5f5a17azhnv0"/>
      <w:bookmarkStart w:id="54" w:name="_heading=h.5f5a17azhnv0"/>
      <w:bookmarkEnd w:id="54"/>
      <w:r>
        <w:br w:type="page"/>
      </w:r>
    </w:p>
    <w:p>
      <w:pPr>
        <w:pStyle w:val="Normal1"/>
        <w:keepNext w:val="true"/>
        <w:keepLines/>
        <w:widowControl/>
        <w:pBdr/>
        <w:shd w:val="clear" w:fill="auto"/>
        <w:tabs>
          <w:tab w:val="clear" w:pos="720"/>
          <w:tab w:val="left" w:pos="1080" w:leader="none"/>
        </w:tabs>
        <w:spacing w:lineRule="auto" w:line="240" w:before="0" w:after="0"/>
        <w:ind w:hanging="0" w:left="1133" w:right="510"/>
        <w:jc w:val="left"/>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none"/>
          <w:vertAlign w:val="baseline"/>
        </w:rPr>
      </w:pPr>
      <w:bookmarkStart w:id="55" w:name="_heading=h.xcyfg7pdklio"/>
      <w:bookmarkEnd w:id="55"/>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vertAlign w:val="baseline"/>
        </w:rPr>
        <w:t>Apéndice I: Información relativa al tratamiento y medidas de seguridad (TOM`´s)</w:t>
      </w:r>
    </w:p>
    <w:p>
      <w:pPr>
        <w:pStyle w:val="Normal1"/>
        <w:widowControl/>
        <w:tabs>
          <w:tab w:val="clear" w:pos="720"/>
          <w:tab w:val="left" w:pos="1080" w:leader="none"/>
        </w:tabs>
        <w:ind w:hanging="0" w:left="1133"/>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sz w:val="22"/>
          <w:szCs w:val="22"/>
          <w:u w:val="single"/>
        </w:rPr>
      </w:pPr>
      <w:r>
        <w:rPr>
          <w:rFonts w:eastAsia="Arial Narrow" w:cs="Arial Narrow" w:ascii="Arial Narrow" w:hAnsi="Arial Narrow"/>
          <w:b/>
          <w:bCs/>
          <w:sz w:val="22"/>
          <w:szCs w:val="22"/>
          <w:u w:val="single"/>
        </w:rPr>
      </w:r>
      <w:bookmarkStart w:id="56" w:name="_heading=h.354lmjdtgqpj"/>
      <w:bookmarkStart w:id="57" w:name="_heading=h.354lmjdtgqpj"/>
      <w:bookmarkEnd w:id="57"/>
    </w:p>
    <w:p>
      <w:pPr>
        <w:pStyle w:val="Normal1"/>
        <w:keepNext w:val="true"/>
        <w:keepLines/>
        <w:pageBreakBefore w:val="false"/>
        <w:widowControl/>
        <w:pBdr/>
        <w:shd w:val="clear" w:fill="auto"/>
        <w:spacing w:lineRule="auto" w:line="240" w:before="0" w:after="0"/>
        <w:ind w:hanging="0" w:left="1133" w:right="0"/>
        <w:jc w:val="left"/>
        <w:rPr>
          <w:rFonts w:ascii="Arial Narrow" w:hAnsi="Arial Narrow" w:eastAsia="Arial Narrow" w:cs="Arial Narrow"/>
          <w:b/>
          <w:bCs/>
          <w:sz w:val="22"/>
          <w:szCs w:val="22"/>
          <w:u w:val="single"/>
        </w:rPr>
      </w:pPr>
      <w:r>
        <w:rPr>
          <w:rFonts w:eastAsia="Arial Narrow" w:cs="Arial Narrow" w:ascii="Arial Narrow" w:hAnsi="Arial Narrow"/>
          <w:b/>
          <w:bCs/>
          <w:sz w:val="22"/>
          <w:szCs w:val="22"/>
          <w:u w:val="single"/>
        </w:rPr>
      </w:r>
      <w:bookmarkStart w:id="58" w:name="_heading=h.4g5k8b7meh03"/>
      <w:bookmarkStart w:id="59" w:name="_heading=h.4g5k8b7meh03"/>
      <w:bookmarkEnd w:id="59"/>
    </w:p>
    <w:tbl>
      <w:tblPr>
        <w:tblStyle w:val="Table24"/>
        <w:tblW w:w="8503" w:type="dxa"/>
        <w:jc w:val="left"/>
        <w:tblInd w:w="0" w:type="dxa"/>
        <w:tblLayout w:type="fixed"/>
        <w:tblCellMar>
          <w:top w:w="0" w:type="dxa"/>
          <w:left w:w="40" w:type="dxa"/>
          <w:bottom w:w="0" w:type="dxa"/>
          <w:right w:w="40" w:type="dxa"/>
        </w:tblCellMar>
        <w:tblLook w:val="0600"/>
      </w:tblPr>
      <w:tblGrid>
        <w:gridCol w:w="2304"/>
        <w:gridCol w:w="3491"/>
        <w:gridCol w:w="2708"/>
      </w:tblGrid>
      <w:tr>
        <w:trPr>
          <w:trHeight w:val="540" w:hRule="atLeast"/>
        </w:trPr>
        <w:tc>
          <w:tcPr>
            <w:tcW w:w="8503" w:type="dxa"/>
            <w:gridSpan w:val="3"/>
            <w:tcBorders>
              <w:bottom w:val="single" w:sz="6" w:space="0" w:color="000000"/>
            </w:tcBorders>
            <w:shd w:fill="0B5394"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b/>
                <w:bCs/>
                <w:color w:val="FFFFFF"/>
              </w:rPr>
              <w:t>Resumen datos de cobertura contractual (incluye medidas de seguridad)</w:t>
            </w:r>
          </w:p>
        </w:tc>
      </w:tr>
      <w:tr>
        <w:trPr>
          <w:trHeight w:val="930" w:hRule="atLeast"/>
        </w:trPr>
        <w:tc>
          <w:tcPr>
            <w:tcW w:w="2304" w:type="dxa"/>
            <w:tcBorders>
              <w:left w:val="single" w:sz="6" w:space="0" w:color="000000"/>
              <w:bottom w:val="single" w:sz="6" w:space="0" w:color="000000"/>
              <w:right w:val="single" w:sz="6" w:space="0" w:color="000000"/>
            </w:tcBorders>
            <w:shd w:fill="8EAADB"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Objeto / denominación y finalidad</w:t>
            </w:r>
          </w:p>
        </w:tc>
        <w:tc>
          <w:tcPr>
            <w:tcW w:w="6199" w:type="dxa"/>
            <w:gridSpan w:val="2"/>
            <w:tcBorders>
              <w:bottom w:val="single" w:sz="6" w:space="0" w:color="000000"/>
              <w:right w:val="single" w:sz="6" w:space="0" w:color="000000"/>
            </w:tcBorders>
            <w:shd w:fill="F3F3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Servicio de protección de la navegación web</w:t>
            </w:r>
          </w:p>
        </w:tc>
      </w:tr>
      <w:tr>
        <w:trPr>
          <w:trHeight w:val="420" w:hRule="atLeast"/>
        </w:trPr>
        <w:tc>
          <w:tcPr>
            <w:tcW w:w="2304" w:type="dxa"/>
            <w:tcBorders>
              <w:left w:val="single" w:sz="6" w:space="0" w:color="000000"/>
              <w:bottom w:val="single" w:sz="6" w:space="0" w:color="000000"/>
              <w:right w:val="single" w:sz="6" w:space="0" w:color="000000"/>
            </w:tcBorders>
            <w:shd w:fill="8EAADB"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Responsable/Encargado</w:t>
            </w:r>
          </w:p>
        </w:tc>
        <w:tc>
          <w:tcPr>
            <w:tcW w:w="6199" w:type="dxa"/>
            <w:gridSpan w:val="2"/>
            <w:tcBorders>
              <w:bottom w:val="single" w:sz="6" w:space="0" w:color="000000"/>
              <w:right w:val="single" w:sz="6" w:space="0" w:color="000000"/>
            </w:tcBorders>
            <w:shd w:fill="F3F3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VEOLIA SPAIN, S.L.U --- dpo.es@veolia.com</w:t>
            </w:r>
          </w:p>
        </w:tc>
      </w:tr>
      <w:tr>
        <w:trPr>
          <w:trHeight w:val="480" w:hRule="atLeast"/>
        </w:trPr>
        <w:tc>
          <w:tcPr>
            <w:tcW w:w="2304" w:type="dxa"/>
            <w:tcBorders>
              <w:left w:val="single" w:sz="6" w:space="0" w:color="000000"/>
              <w:bottom w:val="single" w:sz="12" w:space="0" w:color="000000"/>
              <w:right w:val="single" w:sz="6" w:space="0" w:color="000000"/>
            </w:tcBorders>
            <w:shd w:fill="8EAADB"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Encargado / Subencargado</w:t>
            </w:r>
          </w:p>
        </w:tc>
        <w:tc>
          <w:tcPr>
            <w:tcW w:w="6199" w:type="dxa"/>
            <w:gridSpan w:val="2"/>
            <w:tcBorders>
              <w:bottom w:val="single" w:sz="6" w:space="0" w:color="000000"/>
              <w:right w:val="single" w:sz="6" w:space="0" w:color="000000"/>
            </w:tcBorders>
            <w:shd w:fill="F3F3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TBD en la licitación --- TBD en la licitación</w:t>
            </w:r>
          </w:p>
        </w:tc>
      </w:tr>
      <w:tr>
        <w:trPr>
          <w:trHeight w:val="810" w:hRule="atLeast"/>
        </w:trPr>
        <w:tc>
          <w:tcPr>
            <w:tcW w:w="2304" w:type="dxa"/>
            <w:tcBorders>
              <w:left w:val="single" w:sz="12" w:space="0" w:color="000000"/>
              <w:bottom w:val="single" w:sz="12" w:space="0" w:color="000000"/>
              <w:right w:val="single" w:sz="6" w:space="0" w:color="000000"/>
            </w:tcBorders>
            <w:shd w:fill="D9E2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Categoría interesados</w:t>
            </w:r>
          </w:p>
        </w:tc>
        <w:tc>
          <w:tcPr>
            <w:tcW w:w="6199" w:type="dxa"/>
            <w:gridSpan w:val="2"/>
            <w:tcBorders>
              <w:bottom w:val="single" w:sz="6" w:space="0" w:color="000000"/>
              <w:right w:val="single" w:sz="6" w:space="0" w:color="000000"/>
            </w:tcBorders>
            <w:shd w:fill="F3F3F3" w:val="clear"/>
            <w:vAlign w:val="center"/>
          </w:tcPr>
          <w:p>
            <w:pPr>
              <w:pStyle w:val="Normal1"/>
              <w:spacing w:lineRule="auto" w:line="276"/>
              <w:rPr>
                <w:rFonts w:ascii="Calibri" w:hAnsi="Calibri" w:eastAsia="Calibri" w:cs="Calibri"/>
                <w:sz w:val="22"/>
                <w:szCs w:val="22"/>
              </w:rPr>
            </w:pPr>
            <w:r>
              <w:rPr>
                <w:rFonts w:eastAsia="Calibri" w:cs="Calibri" w:ascii="Calibri" w:hAnsi="Calibri"/>
                <w:sz w:val="20"/>
                <w:szCs w:val="20"/>
              </w:rPr>
              <w:t>Empleados</w:t>
            </w:r>
          </w:p>
        </w:tc>
      </w:tr>
      <w:tr>
        <w:trPr>
          <w:trHeight w:val="1035" w:hRule="atLeast"/>
        </w:trPr>
        <w:tc>
          <w:tcPr>
            <w:tcW w:w="2304" w:type="dxa"/>
            <w:tcBorders>
              <w:left w:val="single" w:sz="12" w:space="0" w:color="000000"/>
              <w:bottom w:val="single" w:sz="12" w:space="0" w:color="000000"/>
              <w:right w:val="single" w:sz="6" w:space="0" w:color="000000"/>
            </w:tcBorders>
            <w:shd w:fill="D9E2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Operaciones de tratamiento</w:t>
            </w:r>
          </w:p>
        </w:tc>
        <w:tc>
          <w:tcPr>
            <w:tcW w:w="6199" w:type="dxa"/>
            <w:gridSpan w:val="2"/>
            <w:tcBorders>
              <w:bottom w:val="single" w:sz="6" w:space="0" w:color="000000"/>
              <w:right w:val="single" w:sz="6" w:space="0" w:color="000000"/>
            </w:tcBorders>
            <w:shd w:fill="F3F3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Consulta / Acceso</w:t>
            </w:r>
          </w:p>
        </w:tc>
      </w:tr>
      <w:tr>
        <w:trPr>
          <w:trHeight w:val="1170" w:hRule="atLeast"/>
        </w:trPr>
        <w:tc>
          <w:tcPr>
            <w:tcW w:w="2304" w:type="dxa"/>
            <w:tcBorders>
              <w:left w:val="single" w:sz="12" w:space="0" w:color="000000"/>
              <w:bottom w:val="single" w:sz="12" w:space="0" w:color="000000"/>
              <w:right w:val="single" w:sz="6" w:space="0" w:color="000000"/>
            </w:tcBorders>
            <w:shd w:fill="D9E2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Categorías de datos</w:t>
            </w:r>
          </w:p>
        </w:tc>
        <w:tc>
          <w:tcPr>
            <w:tcW w:w="6199" w:type="dxa"/>
            <w:gridSpan w:val="2"/>
            <w:tcBorders>
              <w:bottom w:val="single" w:sz="6" w:space="0" w:color="000000"/>
              <w:right w:val="single" w:sz="6" w:space="0" w:color="000000"/>
            </w:tcBorders>
            <w:shd w:fill="F3F3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Datos identificativos y/o de contacto personal necesarios para la ejecución del objeto del contrato. -Datos identificativos y/o de contacto profesional necesarios para la ejecución del objeto del contrato. -Detalles del empleo -Datos generados por dispositivos electrónicos y de su actividad -Información de las páginas webs visitadas</w:t>
            </w:r>
          </w:p>
        </w:tc>
      </w:tr>
      <w:tr>
        <w:trPr>
          <w:trHeight w:val="855" w:hRule="atLeast"/>
        </w:trPr>
        <w:tc>
          <w:tcPr>
            <w:tcW w:w="2304" w:type="dxa"/>
            <w:tcBorders>
              <w:left w:val="single" w:sz="12" w:space="0" w:color="000000"/>
              <w:bottom w:val="single" w:sz="12" w:space="0" w:color="000000"/>
              <w:right w:val="single" w:sz="6" w:space="0" w:color="000000"/>
            </w:tcBorders>
            <w:shd w:fill="D9E2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Duración del tratamiento</w:t>
            </w:r>
          </w:p>
        </w:tc>
        <w:tc>
          <w:tcPr>
            <w:tcW w:w="6199" w:type="dxa"/>
            <w:gridSpan w:val="2"/>
            <w:tcBorders>
              <w:bottom w:val="single" w:sz="6" w:space="0" w:color="000000"/>
              <w:right w:val="single" w:sz="6" w:space="0" w:color="000000"/>
            </w:tcBorders>
            <w:shd w:fill="F3F3F3" w:val="clear"/>
            <w:vAlign w:val="center"/>
          </w:tcPr>
          <w:p>
            <w:pPr>
              <w:pStyle w:val="Normal1"/>
              <w:spacing w:lineRule="auto" w:line="276"/>
              <w:rPr>
                <w:rFonts w:ascii="Calibri" w:hAnsi="Calibri" w:eastAsia="Calibri" w:cs="Calibri"/>
                <w:sz w:val="22"/>
                <w:szCs w:val="22"/>
              </w:rPr>
            </w:pPr>
            <w:r>
              <w:rPr>
                <w:rFonts w:eastAsia="Calibri" w:cs="Calibri" w:ascii="Calibri" w:hAnsi="Calibri"/>
                <w:sz w:val="20"/>
                <w:szCs w:val="20"/>
              </w:rPr>
              <w:t>Durante la vigencia del Contrato o hasta su finalización en fecha anterior por cualquier causa</w:t>
            </w:r>
          </w:p>
        </w:tc>
      </w:tr>
      <w:tr>
        <w:trPr>
          <w:trHeight w:val="1050" w:hRule="atLeast"/>
        </w:trPr>
        <w:tc>
          <w:tcPr>
            <w:tcW w:w="2304" w:type="dxa"/>
            <w:tcBorders>
              <w:left w:val="single" w:sz="12" w:space="0" w:color="000000"/>
              <w:bottom w:val="single" w:sz="6" w:space="0" w:color="000000"/>
              <w:right w:val="single" w:sz="6" w:space="0" w:color="000000"/>
            </w:tcBorders>
            <w:shd w:fill="D9D2E9" w:val="clear"/>
            <w:vAlign w:val="center"/>
          </w:tcPr>
          <w:p>
            <w:pPr>
              <w:pStyle w:val="Normal1"/>
              <w:spacing w:lineRule="auto" w:line="276"/>
              <w:jc w:val="center"/>
              <w:rPr>
                <w:rFonts w:ascii="Calibri" w:hAnsi="Calibri" w:eastAsia="Calibri" w:cs="Calibri"/>
                <w:sz w:val="20"/>
                <w:szCs w:val="20"/>
              </w:rPr>
            </w:pPr>
            <w:r>
              <w:rPr>
                <w:rFonts w:eastAsia="Calibri" w:cs="Calibri" w:ascii="Calibri" w:hAnsi="Calibri"/>
                <w:sz w:val="20"/>
                <w:szCs w:val="20"/>
              </w:rPr>
              <w:t>Comentarios / Observaciones</w:t>
            </w:r>
          </w:p>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adicionales</w:t>
            </w:r>
          </w:p>
        </w:tc>
        <w:tc>
          <w:tcPr>
            <w:tcW w:w="6199" w:type="dxa"/>
            <w:gridSpan w:val="2"/>
            <w:tcBorders>
              <w:bottom w:val="single" w:sz="6" w:space="0" w:color="000000"/>
              <w:right w:val="single" w:sz="6" w:space="0" w:color="000000"/>
            </w:tcBorders>
            <w:shd w:fill="auto" w:val="clear"/>
            <w:vAlign w:val="center"/>
          </w:tcPr>
          <w:p>
            <w:pPr>
              <w:pStyle w:val="Normal1"/>
              <w:spacing w:lineRule="auto" w:line="276"/>
              <w:rPr>
                <w:rFonts w:ascii="Calibri" w:hAnsi="Calibri" w:eastAsia="Calibri" w:cs="Calibri"/>
                <w:sz w:val="22"/>
                <w:szCs w:val="22"/>
              </w:rPr>
            </w:pPr>
            <w:r>
              <w:rPr>
                <w:rFonts w:eastAsia="Calibri" w:cs="Calibri" w:ascii="Calibri" w:hAnsi="Calibri"/>
                <w:sz w:val="22"/>
                <w:szCs w:val="22"/>
              </w:rPr>
            </w:r>
          </w:p>
        </w:tc>
      </w:tr>
      <w:tr>
        <w:trPr>
          <w:trHeight w:val="960" w:hRule="atLeast"/>
        </w:trPr>
        <w:tc>
          <w:tcPr>
            <w:tcW w:w="2304" w:type="dxa"/>
            <w:tcBorders>
              <w:left w:val="single" w:sz="6" w:space="0" w:color="000000"/>
              <w:bottom w:val="single" w:sz="6" w:space="0" w:color="000000"/>
              <w:right w:val="single" w:sz="6" w:space="0" w:color="000000"/>
            </w:tcBorders>
            <w:shd w:fill="D9E2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Transferencias internacionales y garantías o mecanismos legales adoptados</w:t>
            </w:r>
          </w:p>
        </w:tc>
        <w:tc>
          <w:tcPr>
            <w:tcW w:w="6199" w:type="dxa"/>
            <w:gridSpan w:val="2"/>
            <w:tcBorders>
              <w:bottom w:val="single" w:sz="6" w:space="0" w:color="000000"/>
              <w:right w:val="single" w:sz="12" w:space="0" w:color="000000"/>
            </w:tcBorders>
            <w:shd w:fill="F3F3F3" w:val="clear"/>
            <w:vAlign w:val="center"/>
          </w:tcPr>
          <w:p>
            <w:pPr>
              <w:pStyle w:val="Normal1"/>
              <w:spacing w:lineRule="auto" w:line="276"/>
              <w:rPr>
                <w:rFonts w:ascii="Calibri" w:hAnsi="Calibri" w:eastAsia="Calibri" w:cs="Calibri"/>
                <w:sz w:val="22"/>
                <w:szCs w:val="22"/>
              </w:rPr>
            </w:pPr>
            <w:r>
              <w:rPr>
                <w:rFonts w:eastAsia="Calibri" w:cs="Calibri" w:ascii="Calibri" w:hAnsi="Calibri"/>
                <w:sz w:val="20"/>
                <w:szCs w:val="20"/>
              </w:rPr>
              <w:t>No aplica</w:t>
            </w:r>
          </w:p>
        </w:tc>
      </w:tr>
      <w:tr>
        <w:trPr>
          <w:trHeight w:val="1065" w:hRule="atLeast"/>
        </w:trPr>
        <w:tc>
          <w:tcPr>
            <w:tcW w:w="2304" w:type="dxa"/>
            <w:tcBorders>
              <w:left w:val="single" w:sz="6" w:space="0" w:color="000000"/>
              <w:bottom w:val="single" w:sz="6" w:space="0" w:color="000000"/>
              <w:right w:val="single" w:sz="6" w:space="0" w:color="000000"/>
            </w:tcBorders>
            <w:shd w:fill="D9E2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Subencargados</w:t>
            </w:r>
          </w:p>
        </w:tc>
        <w:tc>
          <w:tcPr>
            <w:tcW w:w="6199" w:type="dxa"/>
            <w:gridSpan w:val="2"/>
            <w:tcBorders>
              <w:bottom w:val="single" w:sz="6" w:space="0" w:color="000000"/>
              <w:right w:val="single" w:sz="12" w:space="0" w:color="000000"/>
            </w:tcBorders>
            <w:shd w:fill="F3F3F3" w:val="clear"/>
            <w:vAlign w:val="center"/>
          </w:tcPr>
          <w:p>
            <w:pPr>
              <w:pStyle w:val="Normal1"/>
              <w:spacing w:lineRule="auto" w:line="276"/>
              <w:rPr>
                <w:rFonts w:ascii="Calibri" w:hAnsi="Calibri" w:eastAsia="Calibri" w:cs="Calibri"/>
                <w:sz w:val="22"/>
                <w:szCs w:val="22"/>
              </w:rPr>
            </w:pPr>
            <w:r>
              <w:rPr>
                <w:rFonts w:eastAsia="Calibri" w:cs="Calibri" w:ascii="Calibri" w:hAnsi="Calibri"/>
                <w:sz w:val="20"/>
                <w:szCs w:val="20"/>
              </w:rPr>
              <w:t>No aplica</w:t>
            </w:r>
          </w:p>
        </w:tc>
      </w:tr>
      <w:tr>
        <w:trPr>
          <w:trHeight w:val="585" w:hRule="atLeast"/>
        </w:trPr>
        <w:tc>
          <w:tcPr>
            <w:tcW w:w="2304" w:type="dxa"/>
            <w:tcBorders>
              <w:left w:val="single" w:sz="12" w:space="0" w:color="000000"/>
              <w:bottom w:val="single" w:sz="6" w:space="0" w:color="000000"/>
              <w:right w:val="single" w:sz="6" w:space="0" w:color="000000"/>
            </w:tcBorders>
            <w:shd w:fill="D9E2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Nivel de clasificación de la información gestionada en el servicio</w:t>
            </w:r>
          </w:p>
        </w:tc>
        <w:tc>
          <w:tcPr>
            <w:tcW w:w="6199" w:type="dxa"/>
            <w:gridSpan w:val="2"/>
            <w:tcBorders>
              <w:right w:val="single" w:sz="12" w:space="0" w:color="000000"/>
            </w:tcBorders>
            <w:shd w:fill="F3F3F3" w:val="clear"/>
            <w:vAlign w:val="center"/>
          </w:tcPr>
          <w:p>
            <w:pPr>
              <w:pStyle w:val="Normal1"/>
              <w:spacing w:lineRule="auto" w:line="276"/>
              <w:rPr>
                <w:rFonts w:ascii="Calibri" w:hAnsi="Calibri" w:eastAsia="Calibri" w:cs="Calibri"/>
                <w:sz w:val="22"/>
                <w:szCs w:val="22"/>
              </w:rPr>
            </w:pPr>
            <w:r>
              <w:rPr>
                <w:rFonts w:eastAsia="Calibri" w:cs="Calibri" w:ascii="Calibri" w:hAnsi="Calibri"/>
                <w:sz w:val="20"/>
                <w:szCs w:val="20"/>
              </w:rPr>
              <w:t>SENSITIVE</w:t>
            </w:r>
          </w:p>
        </w:tc>
      </w:tr>
      <w:tr>
        <w:trPr>
          <w:trHeight w:val="315" w:hRule="atLeast"/>
        </w:trPr>
        <w:tc>
          <w:tcPr>
            <w:tcW w:w="2304" w:type="dxa"/>
            <w:tcBorders>
              <w:bottom w:val="single" w:sz="6" w:space="0" w:color="000000"/>
            </w:tcBorders>
            <w:shd w:fill="auto" w:val="clear"/>
            <w:vAlign w:val="center"/>
          </w:tcPr>
          <w:p>
            <w:pPr>
              <w:pStyle w:val="Normal1"/>
              <w:spacing w:lineRule="auto" w:line="276"/>
              <w:rPr>
                <w:rFonts w:ascii="Calibri" w:hAnsi="Calibri" w:eastAsia="Calibri" w:cs="Calibri"/>
                <w:sz w:val="22"/>
                <w:szCs w:val="22"/>
              </w:rPr>
            </w:pPr>
            <w:r>
              <w:rPr>
                <w:rFonts w:eastAsia="Calibri" w:cs="Calibri" w:ascii="Calibri" w:hAnsi="Calibri"/>
                <w:sz w:val="22"/>
                <w:szCs w:val="22"/>
              </w:rPr>
            </w:r>
          </w:p>
        </w:tc>
        <w:tc>
          <w:tcPr>
            <w:tcW w:w="3491" w:type="dxa"/>
            <w:tcBorders>
              <w:bottom w:val="single" w:sz="6" w:space="0" w:color="000000"/>
            </w:tcBorders>
            <w:shd w:fill="auto" w:val="clear"/>
            <w:vAlign w:val="center"/>
          </w:tcPr>
          <w:p>
            <w:pPr>
              <w:pStyle w:val="Normal1"/>
              <w:spacing w:lineRule="auto" w:line="276"/>
              <w:rPr>
                <w:rFonts w:ascii="Calibri" w:hAnsi="Calibri" w:eastAsia="Calibri" w:cs="Calibri"/>
                <w:sz w:val="22"/>
                <w:szCs w:val="22"/>
              </w:rPr>
            </w:pPr>
            <w:r>
              <w:rPr>
                <w:rFonts w:eastAsia="Calibri" w:cs="Calibri" w:ascii="Calibri" w:hAnsi="Calibri"/>
                <w:sz w:val="22"/>
                <w:szCs w:val="22"/>
              </w:rPr>
            </w:r>
          </w:p>
        </w:tc>
        <w:tc>
          <w:tcPr>
            <w:tcW w:w="2708" w:type="dxa"/>
            <w:tcBorders>
              <w:bottom w:val="single" w:sz="6" w:space="0" w:color="000000"/>
            </w:tcBorders>
            <w:shd w:fill="auto" w:val="clear"/>
            <w:vAlign w:val="center"/>
          </w:tcPr>
          <w:p>
            <w:pPr>
              <w:pStyle w:val="Normal1"/>
              <w:spacing w:lineRule="auto" w:line="276"/>
              <w:rPr>
                <w:rFonts w:ascii="Calibri" w:hAnsi="Calibri" w:eastAsia="Calibri" w:cs="Calibri"/>
                <w:sz w:val="22"/>
                <w:szCs w:val="22"/>
              </w:rPr>
            </w:pPr>
            <w:r>
              <w:rPr>
                <w:rFonts w:eastAsia="Calibri" w:cs="Calibri" w:ascii="Calibri" w:hAnsi="Calibri"/>
                <w:sz w:val="22"/>
                <w:szCs w:val="22"/>
              </w:rPr>
            </w:r>
          </w:p>
        </w:tc>
      </w:tr>
      <w:tr>
        <w:trPr>
          <w:trHeight w:val="315" w:hRule="atLeast"/>
        </w:trPr>
        <w:tc>
          <w:tcPr>
            <w:tcW w:w="8503" w:type="dxa"/>
            <w:gridSpan w:val="3"/>
            <w:tcBorders>
              <w:left w:val="single" w:sz="6" w:space="0" w:color="000000"/>
              <w:bottom w:val="single" w:sz="6" w:space="0" w:color="000000"/>
              <w:right w:val="single" w:sz="6" w:space="0" w:color="000000"/>
            </w:tcBorders>
            <w:shd w:fill="D9E2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sz w:val="20"/>
                <w:szCs w:val="20"/>
              </w:rPr>
              <w:t>Medidas de seguridad (TOM's)</w:t>
            </w:r>
          </w:p>
        </w:tc>
      </w:tr>
      <w:tr>
        <w:trPr>
          <w:trHeight w:val="7995" w:hRule="atLeast"/>
        </w:trPr>
        <w:tc>
          <w:tcPr>
            <w:tcW w:w="8503" w:type="dxa"/>
            <w:gridSpan w:val="3"/>
            <w:tcBorders>
              <w:left w:val="single" w:sz="6" w:space="0" w:color="000000"/>
              <w:bottom w:val="single" w:sz="6" w:space="0" w:color="000000"/>
              <w:right w:val="single" w:sz="6" w:space="0" w:color="000000"/>
            </w:tcBorders>
            <w:shd w:fill="F3F3F3" w:val="clear"/>
          </w:tcPr>
          <w:p>
            <w:pPr>
              <w:pStyle w:val="Normal1"/>
              <w:spacing w:lineRule="auto" w:line="276"/>
              <w:rPr>
                <w:rFonts w:ascii="Calibri" w:hAnsi="Calibri" w:eastAsia="Calibri" w:cs="Calibri"/>
                <w:sz w:val="20"/>
                <w:szCs w:val="20"/>
              </w:rPr>
            </w:pPr>
            <w:r>
              <w:rPr>
                <w:rFonts w:eastAsia="Calibri" w:cs="Calibri" w:ascii="Calibri" w:hAnsi="Calibri"/>
                <w:sz w:val="20"/>
                <w:szCs w:val="20"/>
              </w:rPr>
              <w:t>-Tiene que haber un antivirus instalado en el equipo bloqueando las amenazas</w:t>
            </w:r>
          </w:p>
          <w:p>
            <w:pPr>
              <w:pStyle w:val="Normal1"/>
              <w:spacing w:lineRule="auto" w:line="276"/>
              <w:rPr>
                <w:rFonts w:ascii="Calibri" w:hAnsi="Calibri" w:eastAsia="Calibri" w:cs="Calibri"/>
                <w:sz w:val="20"/>
                <w:szCs w:val="20"/>
              </w:rPr>
            </w:pPr>
            <w:r>
              <w:rPr>
                <w:rFonts w:eastAsia="Calibri" w:cs="Calibri" w:ascii="Calibri" w:hAnsi="Calibri"/>
                <w:sz w:val="20"/>
                <w:szCs w:val="20"/>
              </w:rPr>
              <w:t>-Sistema de análisis y gestión de vulnerabilidades técnicas</w:t>
            </w:r>
          </w:p>
          <w:p>
            <w:pPr>
              <w:pStyle w:val="Normal1"/>
              <w:spacing w:lineRule="auto" w:line="276"/>
              <w:rPr>
                <w:rFonts w:ascii="Calibri" w:hAnsi="Calibri" w:eastAsia="Calibri" w:cs="Calibri"/>
                <w:sz w:val="20"/>
                <w:szCs w:val="20"/>
              </w:rPr>
            </w:pPr>
            <w:r>
              <w:rPr>
                <w:rFonts w:eastAsia="Calibri" w:cs="Calibri" w:ascii="Calibri" w:hAnsi="Calibri"/>
                <w:sz w:val="20"/>
                <w:szCs w:val="20"/>
              </w:rPr>
              <w:t>-Política de mesas limpias</w:t>
            </w:r>
          </w:p>
          <w:p>
            <w:pPr>
              <w:pStyle w:val="Normal1"/>
              <w:spacing w:lineRule="auto" w:line="276"/>
              <w:rPr>
                <w:rFonts w:ascii="Calibri" w:hAnsi="Calibri" w:eastAsia="Calibri" w:cs="Calibri"/>
                <w:sz w:val="20"/>
                <w:szCs w:val="20"/>
              </w:rPr>
            </w:pPr>
            <w:r>
              <w:rPr>
                <w:rFonts w:eastAsia="Calibri" w:cs="Calibri" w:ascii="Calibri" w:hAnsi="Calibri"/>
                <w:sz w:val="20"/>
                <w:szCs w:val="20"/>
              </w:rPr>
              <w:t>-El equipo tiene que tener los últimos parches de Seguridad de Windows</w:t>
            </w:r>
          </w:p>
          <w:p>
            <w:pPr>
              <w:pStyle w:val="Normal1"/>
              <w:spacing w:lineRule="auto" w:line="276"/>
              <w:rPr>
                <w:rFonts w:ascii="Calibri" w:hAnsi="Calibri" w:eastAsia="Calibri" w:cs="Calibri"/>
                <w:sz w:val="20"/>
                <w:szCs w:val="20"/>
              </w:rPr>
            </w:pPr>
            <w:r>
              <w:rPr>
                <w:rFonts w:eastAsia="Calibri" w:cs="Calibri" w:ascii="Calibri" w:hAnsi="Calibri"/>
                <w:sz w:val="20"/>
                <w:szCs w:val="20"/>
              </w:rPr>
              <w:t>-El equipo tiene que estar securizado con contraseña</w:t>
            </w:r>
          </w:p>
          <w:p>
            <w:pPr>
              <w:pStyle w:val="Normal1"/>
              <w:spacing w:lineRule="auto" w:line="276"/>
              <w:rPr>
                <w:rFonts w:ascii="Calibri" w:hAnsi="Calibri" w:eastAsia="Calibri" w:cs="Calibri"/>
                <w:sz w:val="20"/>
                <w:szCs w:val="20"/>
              </w:rPr>
            </w:pPr>
            <w:r>
              <w:rPr>
                <w:rFonts w:eastAsia="Calibri" w:cs="Calibri" w:ascii="Calibri" w:hAnsi="Calibri"/>
                <w:sz w:val="20"/>
                <w:szCs w:val="20"/>
              </w:rPr>
              <w:t>-El equipo tiene que tener una pantalla de bloqueo activada y que bloquee al cabo de 1 minuto como máximo</w:t>
            </w:r>
          </w:p>
          <w:p>
            <w:pPr>
              <w:pStyle w:val="Normal1"/>
              <w:spacing w:lineRule="auto" w:line="276"/>
              <w:rPr>
                <w:rFonts w:ascii="Calibri" w:hAnsi="Calibri" w:eastAsia="Calibri" w:cs="Calibri"/>
                <w:sz w:val="20"/>
                <w:szCs w:val="20"/>
              </w:rPr>
            </w:pPr>
            <w:r>
              <w:rPr>
                <w:rFonts w:eastAsia="Calibri" w:cs="Calibri" w:ascii="Calibri" w:hAnsi="Calibri"/>
                <w:sz w:val="20"/>
                <w:szCs w:val="20"/>
              </w:rPr>
              <w:t>-Tienen que existir, por parte de proveedor, unas funciones y obligaciones de los usuarios y normas de uso de los recursos TIC</w:t>
            </w:r>
          </w:p>
          <w:p>
            <w:pPr>
              <w:pStyle w:val="Normal1"/>
              <w:spacing w:lineRule="auto" w:line="276"/>
              <w:rPr>
                <w:rFonts w:ascii="Calibri" w:hAnsi="Calibri" w:eastAsia="Calibri" w:cs="Calibri"/>
                <w:sz w:val="20"/>
                <w:szCs w:val="20"/>
              </w:rPr>
            </w:pPr>
            <w:r>
              <w:rPr>
                <w:rFonts w:eastAsia="Calibri" w:cs="Calibri" w:ascii="Calibri" w:hAnsi="Calibri"/>
                <w:sz w:val="20"/>
                <w:szCs w:val="20"/>
              </w:rPr>
              <w:t>-SO up-to-date (sistema operativo actualizado)</w:t>
            </w:r>
          </w:p>
          <w:p>
            <w:pPr>
              <w:pStyle w:val="Normal1"/>
              <w:spacing w:lineRule="auto" w:line="276"/>
              <w:rPr>
                <w:rFonts w:ascii="Calibri" w:hAnsi="Calibri" w:eastAsia="Calibri" w:cs="Calibri"/>
                <w:sz w:val="20"/>
                <w:szCs w:val="20"/>
              </w:rPr>
            </w:pPr>
            <w:r>
              <w:rPr>
                <w:rFonts w:eastAsia="Calibri" w:cs="Calibri" w:ascii="Calibri" w:hAnsi="Calibri"/>
                <w:sz w:val="20"/>
                <w:szCs w:val="20"/>
              </w:rPr>
              <w:t>-El usuario tiene que tener un usuario de Active Directory (si aplica)</w:t>
            </w:r>
          </w:p>
          <w:p>
            <w:pPr>
              <w:pStyle w:val="Normal1"/>
              <w:spacing w:lineRule="auto" w:line="276"/>
              <w:rPr>
                <w:rFonts w:ascii="Calibri" w:hAnsi="Calibri" w:eastAsia="Calibri" w:cs="Calibri"/>
                <w:sz w:val="20"/>
                <w:szCs w:val="20"/>
              </w:rPr>
            </w:pPr>
            <w:r>
              <w:rPr>
                <w:rFonts w:eastAsia="Calibri" w:cs="Calibri" w:ascii="Calibri" w:hAnsi="Calibri"/>
                <w:sz w:val="20"/>
                <w:szCs w:val="20"/>
              </w:rPr>
              <w:t>-El equipo tiene que tener un cifrado de disco</w:t>
            </w:r>
          </w:p>
          <w:p>
            <w:pPr>
              <w:pStyle w:val="Normal1"/>
              <w:spacing w:lineRule="auto" w:line="276"/>
              <w:rPr>
                <w:rFonts w:ascii="Calibri" w:hAnsi="Calibri" w:eastAsia="Calibri" w:cs="Calibri"/>
                <w:sz w:val="20"/>
                <w:szCs w:val="20"/>
              </w:rPr>
            </w:pPr>
            <w:r>
              <w:rPr>
                <w:rFonts w:eastAsia="Calibri" w:cs="Calibri" w:ascii="Calibri" w:hAnsi="Calibri"/>
                <w:sz w:val="20"/>
                <w:szCs w:val="20"/>
              </w:rPr>
              <w:t>-El proveedor tiene que entregar el certificado ISO27001 relacionado con el alcance del servicio</w:t>
            </w:r>
          </w:p>
          <w:p>
            <w:pPr>
              <w:pStyle w:val="Normal1"/>
              <w:spacing w:lineRule="auto" w:line="276"/>
              <w:rPr>
                <w:rFonts w:ascii="Calibri" w:hAnsi="Calibri" w:eastAsia="Calibri" w:cs="Calibri"/>
                <w:sz w:val="22"/>
                <w:szCs w:val="22"/>
              </w:rPr>
            </w:pPr>
            <w:r>
              <w:rPr>
                <w:rFonts w:eastAsia="Calibri" w:cs="Calibri" w:ascii="Calibri" w:hAnsi="Calibri"/>
                <w:sz w:val="20"/>
                <w:szCs w:val="20"/>
              </w:rPr>
              <w:t>-El proveedor tiene que entregar el certificado del ENS nivel medio o alto relacionado con el alcance del servicio</w:t>
            </w:r>
          </w:p>
        </w:tc>
      </w:tr>
      <w:tr>
        <w:trPr>
          <w:trHeight w:val="315" w:hRule="atLeast"/>
        </w:trPr>
        <w:tc>
          <w:tcPr>
            <w:tcW w:w="8503" w:type="dxa"/>
            <w:gridSpan w:val="3"/>
            <w:tcBorders>
              <w:left w:val="single" w:sz="6" w:space="0" w:color="000000"/>
              <w:bottom w:val="single" w:sz="6" w:space="0" w:color="000000"/>
              <w:right w:val="single" w:sz="6" w:space="0" w:color="000000"/>
            </w:tcBorders>
            <w:shd w:fill="D9E2F3" w:val="clear"/>
            <w:vAlign w:val="center"/>
          </w:tcPr>
          <w:p>
            <w:pPr>
              <w:pStyle w:val="Normal1"/>
              <w:spacing w:lineRule="auto" w:line="276"/>
              <w:jc w:val="center"/>
              <w:rPr>
                <w:rFonts w:ascii="Calibri" w:hAnsi="Calibri" w:eastAsia="Calibri" w:cs="Calibri"/>
                <w:sz w:val="22"/>
                <w:szCs w:val="22"/>
              </w:rPr>
            </w:pPr>
            <w:r>
              <w:rPr>
                <w:rFonts w:eastAsia="Calibri" w:cs="Calibri" w:ascii="Calibri" w:hAnsi="Calibri"/>
                <w:b/>
                <w:bCs/>
                <w:sz w:val="20"/>
                <w:szCs w:val="20"/>
              </w:rPr>
              <w:t>Medidas de seguridad adicionales</w:t>
            </w:r>
          </w:p>
        </w:tc>
      </w:tr>
      <w:tr>
        <w:trPr>
          <w:trHeight w:val="3135" w:hRule="atLeast"/>
        </w:trPr>
        <w:tc>
          <w:tcPr>
            <w:tcW w:w="8503" w:type="dxa"/>
            <w:gridSpan w:val="3"/>
            <w:tcBorders>
              <w:left w:val="single" w:sz="6" w:space="0" w:color="000000"/>
              <w:bottom w:val="single" w:sz="6" w:space="0" w:color="000000"/>
              <w:right w:val="single" w:sz="6" w:space="0" w:color="000000"/>
            </w:tcBorders>
            <w:shd w:fill="F3F3F3" w:val="clear"/>
          </w:tcPr>
          <w:p>
            <w:pPr>
              <w:pStyle w:val="Normal1"/>
              <w:spacing w:lineRule="auto" w:line="276"/>
              <w:rPr>
                <w:rFonts w:ascii="Calibri" w:hAnsi="Calibri" w:eastAsia="Calibri" w:cs="Calibri"/>
                <w:sz w:val="20"/>
                <w:szCs w:val="20"/>
              </w:rPr>
            </w:pPr>
            <w:r>
              <w:rPr>
                <w:rFonts w:eastAsia="Calibri" w:cs="Calibri" w:ascii="Calibri" w:hAnsi="Calibri"/>
                <w:sz w:val="20"/>
                <w:szCs w:val="20"/>
              </w:rPr>
              <w:t>El fabricante tiene que entregar una copia de la auditoría de vulnerabilidades donde se vea la fecha de la última auditoría, el logo del auditor y el OK o NOK de la auditoría</w:t>
            </w:r>
          </w:p>
          <w:p>
            <w:pPr>
              <w:pStyle w:val="Normal1"/>
              <w:spacing w:lineRule="auto" w:line="276"/>
              <w:rPr>
                <w:rFonts w:ascii="Calibri" w:hAnsi="Calibri" w:eastAsia="Calibri" w:cs="Calibri"/>
                <w:sz w:val="20"/>
                <w:szCs w:val="20"/>
              </w:rPr>
            </w:pPr>
            <w:r>
              <w:rPr>
                <w:rFonts w:eastAsia="Calibri" w:cs="Calibri" w:ascii="Calibri" w:hAnsi="Calibri"/>
                <w:sz w:val="20"/>
                <w:szCs w:val="20"/>
              </w:rPr>
              <w:t>Cortafuegos de aplicación o similar, almenos tener cubiertas todas las funcionalidades que nos puede dar un WAF</w:t>
            </w:r>
          </w:p>
          <w:p>
            <w:pPr>
              <w:pStyle w:val="Normal1"/>
              <w:spacing w:lineRule="auto" w:line="276"/>
              <w:rPr>
                <w:rFonts w:ascii="Calibri" w:hAnsi="Calibri" w:eastAsia="Calibri" w:cs="Calibri"/>
                <w:sz w:val="20"/>
                <w:szCs w:val="20"/>
              </w:rPr>
            </w:pPr>
            <w:r>
              <w:rPr>
                <w:rFonts w:eastAsia="Calibri" w:cs="Calibri" w:ascii="Calibri" w:hAnsi="Calibri"/>
                <w:sz w:val="20"/>
                <w:szCs w:val="20"/>
              </w:rPr>
            </w:r>
          </w:p>
          <w:p>
            <w:pPr>
              <w:pStyle w:val="Normal1"/>
              <w:spacing w:lineRule="auto" w:line="276"/>
              <w:rPr>
                <w:rFonts w:ascii="Calibri" w:hAnsi="Calibri" w:eastAsia="Calibri" w:cs="Calibri"/>
                <w:sz w:val="20"/>
                <w:szCs w:val="20"/>
              </w:rPr>
            </w:pPr>
            <w:r>
              <w:rPr>
                <w:rFonts w:eastAsia="Calibri" w:cs="Calibri" w:ascii="Calibri" w:hAnsi="Calibri"/>
                <w:sz w:val="20"/>
                <w:szCs w:val="20"/>
              </w:rPr>
            </w:r>
          </w:p>
          <w:p>
            <w:pPr>
              <w:pStyle w:val="Normal1"/>
              <w:spacing w:lineRule="auto" w:line="276"/>
              <w:rPr>
                <w:rFonts w:ascii="Calibri" w:hAnsi="Calibri" w:eastAsia="Calibri" w:cs="Calibri"/>
                <w:sz w:val="20"/>
                <w:szCs w:val="20"/>
              </w:rPr>
            </w:pPr>
            <w:r>
              <w:rPr>
                <w:rFonts w:eastAsia="Calibri" w:cs="Calibri" w:ascii="Calibri" w:hAnsi="Calibri"/>
                <w:sz w:val="20"/>
                <w:szCs w:val="20"/>
              </w:rPr>
            </w:r>
          </w:p>
        </w:tc>
      </w:tr>
    </w:tbl>
    <w:p>
      <w:pPr>
        <w:pStyle w:val="Normal1"/>
        <w:keepNext w:val="true"/>
        <w:keepLines/>
        <w:pageBreakBefore w:val="false"/>
        <w:widowControl/>
        <w:pBdr/>
        <w:shd w:val="clear" w:fill="auto"/>
        <w:spacing w:lineRule="auto" w:line="240" w:before="0" w:after="0"/>
        <w:ind w:hanging="0" w:left="0" w:right="0"/>
        <w:jc w:val="center"/>
        <w:rPr>
          <w:rFonts w:ascii="Arial Narrow" w:hAnsi="Arial Narrow" w:eastAsia="Arial Narrow" w:cs="Arial Narrow"/>
          <w:b/>
          <w:bCs/>
          <w:sz w:val="22"/>
          <w:szCs w:val="22"/>
          <w:u w:val="single"/>
        </w:rPr>
      </w:pPr>
      <w:r>
        <w:rPr>
          <w:rFonts w:eastAsia="Arial Narrow" w:cs="Arial Narrow" w:ascii="Arial Narrow" w:hAnsi="Arial Narrow"/>
          <w:b/>
          <w:bCs/>
          <w:sz w:val="22"/>
          <w:szCs w:val="22"/>
          <w:u w:val="single"/>
        </w:rPr>
      </w:r>
      <w:bookmarkStart w:id="60" w:name="_heading=h.eep518xeaurl"/>
      <w:bookmarkStart w:id="61" w:name="_heading=h.eep518xeaurl"/>
      <w:bookmarkEnd w:id="61"/>
    </w:p>
    <w:p>
      <w:pPr>
        <w:pStyle w:val="Normal1"/>
        <w:keepNext w:val="true"/>
        <w:keepLines/>
        <w:pageBreakBefore w:val="false"/>
        <w:widowControl/>
        <w:pBdr/>
        <w:shd w:val="clear" w:fill="auto"/>
        <w:spacing w:lineRule="auto" w:line="240" w:before="0" w:after="0"/>
        <w:ind w:hanging="0" w:left="0" w:right="0"/>
        <w:jc w:val="center"/>
        <w:rPr>
          <w:rFonts w:ascii="Arial Narrow" w:hAnsi="Arial Narrow" w:eastAsia="Arial Narrow" w:cs="Arial Narrow"/>
          <w:b/>
          <w:bCs/>
          <w:i w:val="false"/>
          <w:i w:val="false"/>
          <w:iCs w:val="false"/>
          <w:caps w:val="false"/>
          <w:smallCaps w:val="false"/>
          <w:strike w:val="false"/>
          <w:dstrike w:val="false"/>
          <w:color w:val="000000"/>
          <w:position w:val="0"/>
          <w:sz w:val="22"/>
          <w:sz w:val="22"/>
          <w:szCs w:val="22"/>
          <w:u w:val="none"/>
          <w:shd w:fill="auto" w:val="clear"/>
          <w:vertAlign w:val="baseline"/>
        </w:rPr>
      </w:pPr>
      <w:bookmarkStart w:id="62" w:name="_heading=h.qdzu3cbds8l6"/>
      <w:bookmarkEnd w:id="62"/>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t>Apéndice II: Modelo para la solicitud de autorización específica de subencargos</w:t>
      </w:r>
    </w:p>
    <w:p>
      <w:pPr>
        <w:pStyle w:val="Normal1"/>
        <w:widowControl/>
        <w:ind w:hanging="0" w:left="1133"/>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widowControl/>
        <w:spacing w:lineRule="auto" w:line="216" w:before="111" w:after="0"/>
        <w:ind w:hanging="0" w:left="283" w:right="-607"/>
        <w:rPr>
          <w:rFonts w:ascii="Arial Narrow" w:hAnsi="Arial Narrow" w:eastAsia="Arial Narrow" w:cs="Arial Narrow"/>
          <w:sz w:val="22"/>
          <w:szCs w:val="22"/>
        </w:rPr>
      </w:pPr>
      <w:r>
        <w:rPr>
          <w:rFonts w:eastAsia="Arial Narrow" w:cs="Arial Narrow" w:ascii="Arial Narrow" w:hAnsi="Arial Narrow"/>
          <w:sz w:val="22"/>
          <w:szCs w:val="22"/>
        </w:rPr>
        <w:t>Cuando sea necesaria la autorización específica de uno o más subencargados (distintos de los expresamente autorizados a la firma del contrato) se completará el siguiente apartado:</w:t>
      </w:r>
    </w:p>
    <w:p>
      <w:pPr>
        <w:pStyle w:val="Normal1"/>
        <w:widowControl/>
        <w:spacing w:lineRule="auto" w:line="276"/>
        <w:jc w:val="both"/>
        <w:rPr>
          <w:rFonts w:ascii="Arial Narrow" w:hAnsi="Arial Narrow" w:eastAsia="Arial Narrow" w:cs="Arial Narrow"/>
          <w:sz w:val="22"/>
          <w:szCs w:val="22"/>
        </w:rPr>
      </w:pPr>
      <w:r>
        <w:rPr>
          <w:rFonts w:eastAsia="Arial Narrow" w:cs="Arial Narrow" w:ascii="Arial Narrow" w:hAnsi="Arial Narrow"/>
          <w:sz w:val="22"/>
          <w:szCs w:val="22"/>
        </w:rPr>
        <w:tab/>
      </w:r>
    </w:p>
    <w:tbl>
      <w:tblPr>
        <w:tblStyle w:val="Table25"/>
        <w:tblW w:w="9495" w:type="dxa"/>
        <w:jc w:val="left"/>
        <w:tblInd w:w="245" w:type="dxa"/>
        <w:tblLayout w:type="fixed"/>
        <w:tblCellMar>
          <w:top w:w="0" w:type="dxa"/>
          <w:left w:w="108" w:type="dxa"/>
          <w:bottom w:w="0" w:type="dxa"/>
          <w:right w:w="108" w:type="dxa"/>
        </w:tblCellMar>
        <w:tblLook w:val="0400"/>
      </w:tblPr>
      <w:tblGrid>
        <w:gridCol w:w="1229"/>
        <w:gridCol w:w="1260"/>
        <w:gridCol w:w="1200"/>
        <w:gridCol w:w="1021"/>
        <w:gridCol w:w="1049"/>
        <w:gridCol w:w="1185"/>
        <w:gridCol w:w="1246"/>
        <w:gridCol w:w="1303"/>
      </w:tblGrid>
      <w:tr>
        <w:trPr>
          <w:trHeight w:val="1952" w:hRule="atLeast"/>
        </w:trPr>
        <w:tc>
          <w:tcPr>
            <w:tcW w:w="1229" w:type="dxa"/>
            <w:tcBorders>
              <w:top w:val="single" w:sz="4" w:space="0" w:color="000000"/>
              <w:left w:val="single" w:sz="4" w:space="0" w:color="000000"/>
              <w:bottom w:val="single" w:sz="4" w:space="0" w:color="000000"/>
              <w:right w:val="single" w:sz="4" w:space="0" w:color="000000"/>
            </w:tcBorders>
            <w:shd w:fill="D9D9D9" w:val="clear"/>
          </w:tcPr>
          <w:sdt>
            <w:sdtPr>
              <w:id w:val="1453119023"/>
              <w:tag w:val="goog_rdk_14"/>
              <w:lock w:val="contentLocked"/>
            </w:sdtPr>
            <w:sdtContent>
              <w:p>
                <w:pPr>
                  <w:pStyle w:val="Normal1"/>
                  <w:widowControl/>
                  <w:spacing w:lineRule="auto" w:line="240" w:before="240" w:after="240"/>
                  <w:rPr>
                    <w:rFonts w:ascii="Arial Narrow" w:hAnsi="Arial Narrow" w:eastAsia="Arial Narrow" w:cs="Arial Narrow"/>
                    <w:b/>
                    <w:bCs/>
                    <w:sz w:val="18"/>
                    <w:szCs w:val="18"/>
                  </w:rPr>
                </w:pPr>
                <w:r>
                  <w:rPr>
                    <w:rFonts w:eastAsia="Arial Narrow" w:cs="Arial Narrow" w:ascii="Arial Narrow" w:hAnsi="Arial Narrow"/>
                    <w:b/>
                    <w:bCs/>
                    <w:sz w:val="18"/>
                    <w:szCs w:val="18"/>
                  </w:rPr>
                  <w:t>Identificación de los encargados</w:t>
                </w:r>
              </w:p>
            </w:sdtContent>
          </w:sdt>
        </w:tc>
        <w:tc>
          <w:tcPr>
            <w:tcW w:w="1260" w:type="dxa"/>
            <w:tcBorders>
              <w:top w:val="single" w:sz="4" w:space="0" w:color="000000"/>
              <w:left w:val="single" w:sz="4" w:space="0" w:color="000000"/>
              <w:bottom w:val="single" w:sz="4" w:space="0" w:color="000000"/>
              <w:right w:val="single" w:sz="4" w:space="0" w:color="000000"/>
            </w:tcBorders>
            <w:shd w:fill="D9D9D9" w:val="clear"/>
          </w:tcPr>
          <w:p>
            <w:pPr>
              <w:pStyle w:val="Normal1"/>
              <w:widowControl/>
              <w:spacing w:lineRule="auto" w:line="240" w:before="240" w:after="240"/>
              <w:rPr>
                <w:rFonts w:ascii="Arial Narrow" w:hAnsi="Arial Narrow" w:eastAsia="Arial Narrow" w:cs="Arial Narrow"/>
                <w:b/>
                <w:bCs/>
                <w:sz w:val="18"/>
                <w:szCs w:val="18"/>
              </w:rPr>
            </w:pPr>
            <w:r>
              <w:rPr>
                <w:rFonts w:eastAsia="Arial Narrow" w:cs="Arial Narrow" w:ascii="Arial Narrow" w:hAnsi="Arial Narrow"/>
                <w:b/>
                <w:bCs/>
                <w:sz w:val="18"/>
                <w:szCs w:val="18"/>
              </w:rPr>
              <w:t>Finalidad del tratamiento</w:t>
            </w:r>
          </w:p>
        </w:tc>
        <w:tc>
          <w:tcPr>
            <w:tcW w:w="1200" w:type="dxa"/>
            <w:tcBorders>
              <w:top w:val="single" w:sz="4" w:space="0" w:color="000000"/>
              <w:left w:val="single" w:sz="4" w:space="0" w:color="000000"/>
              <w:bottom w:val="single" w:sz="4" w:space="0" w:color="000000"/>
              <w:right w:val="single" w:sz="4" w:space="0" w:color="000000"/>
            </w:tcBorders>
            <w:shd w:fill="D9D9D9" w:val="clear"/>
          </w:tcPr>
          <w:p>
            <w:pPr>
              <w:pStyle w:val="Normal1"/>
              <w:widowControl/>
              <w:spacing w:lineRule="auto" w:line="240" w:before="240" w:after="240"/>
              <w:rPr>
                <w:rFonts w:ascii="Arial Narrow" w:hAnsi="Arial Narrow" w:eastAsia="Arial Narrow" w:cs="Arial Narrow"/>
                <w:b/>
                <w:bCs/>
                <w:sz w:val="18"/>
                <w:szCs w:val="18"/>
              </w:rPr>
            </w:pPr>
            <w:r>
              <w:rPr>
                <w:rFonts w:eastAsia="Arial Narrow" w:cs="Arial Narrow" w:ascii="Arial Narrow" w:hAnsi="Arial Narrow"/>
                <w:b/>
                <w:bCs/>
                <w:sz w:val="18"/>
                <w:szCs w:val="18"/>
              </w:rPr>
              <w:t>Descripción del tratamiento</w:t>
            </w:r>
          </w:p>
        </w:tc>
        <w:tc>
          <w:tcPr>
            <w:tcW w:w="1021" w:type="dxa"/>
            <w:tcBorders>
              <w:top w:val="single" w:sz="4" w:space="0" w:color="000000"/>
              <w:left w:val="single" w:sz="4" w:space="0" w:color="000000"/>
              <w:bottom w:val="single" w:sz="4" w:space="0" w:color="000000"/>
              <w:right w:val="single" w:sz="4" w:space="0" w:color="000000"/>
            </w:tcBorders>
            <w:shd w:fill="D9D9D9" w:val="clear"/>
          </w:tcPr>
          <w:p>
            <w:pPr>
              <w:pStyle w:val="Normal1"/>
              <w:widowControl/>
              <w:spacing w:lineRule="auto" w:line="240" w:before="240" w:after="240"/>
              <w:rPr>
                <w:rFonts w:ascii="Arial Narrow" w:hAnsi="Arial Narrow" w:eastAsia="Arial Narrow" w:cs="Arial Narrow"/>
                <w:b/>
                <w:bCs/>
                <w:sz w:val="18"/>
                <w:szCs w:val="18"/>
              </w:rPr>
            </w:pPr>
            <w:r>
              <w:rPr>
                <w:rFonts w:eastAsia="Arial Narrow" w:cs="Arial Narrow" w:ascii="Arial Narrow" w:hAnsi="Arial Narrow"/>
                <w:b/>
                <w:bCs/>
                <w:sz w:val="18"/>
                <w:szCs w:val="18"/>
              </w:rPr>
              <w:t>Duración del tratamiento</w:t>
            </w:r>
          </w:p>
        </w:tc>
        <w:tc>
          <w:tcPr>
            <w:tcW w:w="1049" w:type="dxa"/>
            <w:tcBorders>
              <w:top w:val="single" w:sz="4" w:space="0" w:color="000000"/>
              <w:left w:val="single" w:sz="4" w:space="0" w:color="000000"/>
              <w:bottom w:val="single" w:sz="4" w:space="0" w:color="000000"/>
              <w:right w:val="single" w:sz="4" w:space="0" w:color="000000"/>
            </w:tcBorders>
            <w:shd w:fill="D9D9D9" w:val="clear"/>
          </w:tcPr>
          <w:p>
            <w:pPr>
              <w:pStyle w:val="Normal1"/>
              <w:widowControl/>
              <w:spacing w:lineRule="auto" w:line="240" w:before="240" w:after="240"/>
              <w:rPr>
                <w:rFonts w:ascii="Arial Narrow" w:hAnsi="Arial Narrow" w:eastAsia="Arial Narrow" w:cs="Arial Narrow"/>
                <w:b/>
                <w:bCs/>
                <w:sz w:val="18"/>
                <w:szCs w:val="18"/>
              </w:rPr>
            </w:pPr>
            <w:r>
              <w:rPr>
                <w:rFonts w:eastAsia="Arial Narrow" w:cs="Arial Narrow" w:ascii="Arial Narrow" w:hAnsi="Arial Narrow"/>
                <w:b/>
                <w:bCs/>
                <w:sz w:val="18"/>
                <w:szCs w:val="18"/>
              </w:rPr>
              <w:t xml:space="preserve">Terceros países a los que se transfieren los datos personales </w:t>
            </w:r>
            <w:r>
              <w:rPr>
                <w:rStyle w:val="FootnoteReference"/>
                <w:rFonts w:eastAsia="Arial Narrow" w:cs="Arial Narrow" w:ascii="Arial Narrow" w:hAnsi="Arial Narrow"/>
                <w:b/>
                <w:bCs/>
                <w:sz w:val="18"/>
                <w:szCs w:val="18"/>
                <w:vertAlign w:val="superscript"/>
              </w:rPr>
              <w:footnoteReference w:id="2"/>
            </w:r>
          </w:p>
        </w:tc>
        <w:tc>
          <w:tcPr>
            <w:tcW w:w="1185" w:type="dxa"/>
            <w:tcBorders>
              <w:top w:val="single" w:sz="4" w:space="0" w:color="000000"/>
              <w:left w:val="single" w:sz="4" w:space="0" w:color="000000"/>
              <w:bottom w:val="single" w:sz="4" w:space="0" w:color="000000"/>
              <w:right w:val="single" w:sz="4" w:space="0" w:color="000000"/>
            </w:tcBorders>
            <w:shd w:fill="D9D9D9" w:val="clear"/>
          </w:tcPr>
          <w:p>
            <w:pPr>
              <w:pStyle w:val="Normal1"/>
              <w:widowControl/>
              <w:spacing w:lineRule="auto" w:line="240" w:before="240" w:after="240"/>
              <w:rPr>
                <w:rFonts w:ascii="Arial Narrow" w:hAnsi="Arial Narrow" w:eastAsia="Arial Narrow" w:cs="Arial Narrow"/>
                <w:b/>
                <w:bCs/>
                <w:sz w:val="18"/>
                <w:szCs w:val="18"/>
              </w:rPr>
            </w:pPr>
            <w:r>
              <w:rPr>
                <w:rFonts w:eastAsia="Arial Narrow" w:cs="Arial Narrow" w:ascii="Arial Narrow" w:hAnsi="Arial Narrow"/>
                <w:b/>
                <w:bCs/>
                <w:sz w:val="18"/>
                <w:szCs w:val="18"/>
              </w:rPr>
              <w:t>Categoría y formato de los datos transferidos</w:t>
            </w:r>
          </w:p>
        </w:tc>
        <w:tc>
          <w:tcPr>
            <w:tcW w:w="1246" w:type="dxa"/>
            <w:tcBorders>
              <w:top w:val="single" w:sz="4" w:space="0" w:color="000000"/>
              <w:left w:val="single" w:sz="4" w:space="0" w:color="000000"/>
              <w:bottom w:val="single" w:sz="4" w:space="0" w:color="000000"/>
              <w:right w:val="single" w:sz="4" w:space="0" w:color="000000"/>
            </w:tcBorders>
            <w:shd w:fill="D9D9D9" w:val="clear"/>
          </w:tcPr>
          <w:p>
            <w:pPr>
              <w:pStyle w:val="Normal1"/>
              <w:widowControl/>
              <w:spacing w:lineRule="auto" w:line="240" w:before="240" w:after="240"/>
              <w:rPr>
                <w:rFonts w:ascii="Arial Narrow" w:hAnsi="Arial Narrow" w:eastAsia="Arial Narrow" w:cs="Arial Narrow"/>
                <w:b/>
                <w:bCs/>
                <w:sz w:val="18"/>
                <w:szCs w:val="18"/>
              </w:rPr>
            </w:pPr>
            <w:r>
              <w:rPr>
                <w:rFonts w:eastAsia="Arial Narrow" w:cs="Arial Narrow" w:ascii="Arial Narrow" w:hAnsi="Arial Narrow"/>
                <w:b/>
                <w:bCs/>
                <w:sz w:val="18"/>
                <w:szCs w:val="18"/>
              </w:rPr>
              <w:t>Herramienta de transferencia</w:t>
            </w:r>
            <w:r>
              <w:rPr>
                <w:rStyle w:val="FootnoteReference"/>
                <w:rFonts w:eastAsia="Arial Narrow" w:cs="Arial Narrow" w:ascii="Arial Narrow" w:hAnsi="Arial Narrow"/>
                <w:b/>
                <w:bCs/>
                <w:sz w:val="18"/>
                <w:szCs w:val="18"/>
                <w:vertAlign w:val="superscript"/>
              </w:rPr>
              <w:footnoteReference w:id="3"/>
            </w:r>
          </w:p>
        </w:tc>
        <w:tc>
          <w:tcPr>
            <w:tcW w:w="1303" w:type="dxa"/>
            <w:tcBorders>
              <w:top w:val="single" w:sz="4" w:space="0" w:color="000000"/>
              <w:left w:val="single" w:sz="4" w:space="0" w:color="000000"/>
              <w:bottom w:val="single" w:sz="4" w:space="0" w:color="000000"/>
              <w:right w:val="single" w:sz="4" w:space="0" w:color="000000"/>
            </w:tcBorders>
            <w:shd w:fill="D9D9D9" w:val="clear"/>
          </w:tcPr>
          <w:p>
            <w:pPr>
              <w:pStyle w:val="Normal1"/>
              <w:widowControl/>
              <w:spacing w:lineRule="auto" w:line="240" w:before="240" w:after="240"/>
              <w:rPr>
                <w:rFonts w:ascii="Arial Narrow" w:hAnsi="Arial Narrow" w:eastAsia="Arial Narrow" w:cs="Arial Narrow"/>
                <w:b/>
                <w:bCs/>
                <w:sz w:val="18"/>
                <w:szCs w:val="18"/>
              </w:rPr>
            </w:pPr>
            <w:r>
              <w:rPr>
                <w:rFonts w:eastAsia="Arial Narrow" w:cs="Arial Narrow" w:ascii="Arial Narrow" w:hAnsi="Arial Narrow"/>
                <w:b/>
                <w:bCs/>
                <w:sz w:val="18"/>
                <w:szCs w:val="18"/>
              </w:rPr>
              <w:t>Mecanismos de seguridad del subencargado ( en caso de que se requiera que disponga del ENS u otro)</w:t>
            </w:r>
          </w:p>
        </w:tc>
      </w:tr>
      <w:tr>
        <w:trPr>
          <w:trHeight w:val="300" w:hRule="atLeast"/>
        </w:trPr>
        <w:tc>
          <w:tcPr>
            <w:tcW w:w="8190" w:type="dxa"/>
            <w:gridSpan w:val="7"/>
            <w:tcBorders>
              <w:top w:val="single" w:sz="4" w:space="0" w:color="000000"/>
              <w:left w:val="single" w:sz="4" w:space="0" w:color="000000"/>
              <w:bottom w:val="single" w:sz="4" w:space="0" w:color="000000"/>
              <w:right w:val="single" w:sz="4" w:space="0" w:color="000000"/>
            </w:tcBorders>
            <w:shd w:fill="F3F3F3" w:val="clear"/>
          </w:tcPr>
          <w:p>
            <w:pPr>
              <w:pStyle w:val="Normal1"/>
              <w:widowControl/>
              <w:rPr>
                <w:rFonts w:ascii="Arial Narrow" w:hAnsi="Arial Narrow" w:eastAsia="Arial Narrow" w:cs="Arial Narrow"/>
                <w:sz w:val="18"/>
                <w:szCs w:val="18"/>
                <w:shd w:fill="F3F3F3" w:val="clear"/>
              </w:rPr>
            </w:pPr>
            <w:r>
              <w:rPr>
                <w:rFonts w:eastAsia="Arial Narrow" w:cs="Arial Narrow" w:ascii="Arial Narrow" w:hAnsi="Arial Narrow"/>
                <w:sz w:val="18"/>
                <w:szCs w:val="18"/>
                <w:shd w:fill="F3F3F3" w:val="clear"/>
              </w:rPr>
              <w:t xml:space="preserve">1º </w:t>
            </w:r>
          </w:p>
        </w:tc>
        <w:tc>
          <w:tcPr>
            <w:tcW w:w="1303" w:type="dxa"/>
            <w:tcBorders>
              <w:top w:val="single" w:sz="4" w:space="0" w:color="000000"/>
              <w:left w:val="single" w:sz="4" w:space="0" w:color="000000"/>
              <w:bottom w:val="single" w:sz="4" w:space="0" w:color="000000"/>
              <w:right w:val="single" w:sz="4" w:space="0" w:color="000000"/>
            </w:tcBorders>
            <w:shd w:fill="F3F3F3" w:val="clear"/>
          </w:tcPr>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r>
          </w:p>
        </w:tc>
      </w:tr>
      <w:tr>
        <w:trPr/>
        <w:tc>
          <w:tcPr>
            <w:tcW w:w="1229" w:type="dxa"/>
            <w:tcBorders>
              <w:top w:val="single" w:sz="4" w:space="0" w:color="000000"/>
              <w:left w:val="single" w:sz="4" w:space="0" w:color="000000"/>
              <w:bottom w:val="single" w:sz="4" w:space="0" w:color="000000"/>
              <w:right w:val="single" w:sz="4" w:space="0" w:color="000000"/>
            </w:tcBorders>
          </w:tcPr>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Razón social: [-]</w:t>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Dirección y país de la sede: [-]</w:t>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Sector económico: [-]</w:t>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N° de registro mercantil:  [-]</w:t>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Dirección de contacto genérica: [-]</w:t>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Datos de contacto del RPD o contacto para la protección de la intimidad: [-]</w:t>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Lista que debe cumplimentarse para cada subencargado de tratamiento</w:t>
            </w:r>
          </w:p>
        </w:tc>
        <w:tc>
          <w:tcPr>
            <w:tcW w:w="1260" w:type="dxa"/>
            <w:tcBorders>
              <w:top w:val="single" w:sz="4" w:space="0" w:color="000000"/>
              <w:left w:val="single" w:sz="4" w:space="0" w:color="000000"/>
              <w:bottom w:val="single" w:sz="4" w:space="0" w:color="000000"/>
              <w:right w:val="single" w:sz="4" w:space="0" w:color="000000"/>
            </w:tcBorders>
          </w:tcPr>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[Descripción de la finalidad del tratamiento efectuado por el subencargado del tratamiento y delimitación de responsabilidades entre subencargados del tratamiento].</w:t>
            </w:r>
          </w:p>
        </w:tc>
        <w:tc>
          <w:tcPr>
            <w:tcW w:w="1200" w:type="dxa"/>
            <w:tcBorders>
              <w:top w:val="single" w:sz="4" w:space="0" w:color="000000"/>
              <w:left w:val="single" w:sz="4" w:space="0" w:color="000000"/>
              <w:bottom w:val="single" w:sz="4" w:space="0" w:color="000000"/>
              <w:right w:val="single" w:sz="4" w:space="0" w:color="000000"/>
            </w:tcBorders>
          </w:tcPr>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r>
          </w:p>
        </w:tc>
        <w:tc>
          <w:tcPr>
            <w:tcW w:w="1021" w:type="dxa"/>
            <w:tcBorders>
              <w:top w:val="single" w:sz="4" w:space="0" w:color="000000"/>
              <w:left w:val="single" w:sz="4" w:space="0" w:color="000000"/>
              <w:bottom w:val="single" w:sz="4" w:space="0" w:color="000000"/>
              <w:right w:val="single" w:sz="4" w:space="0" w:color="000000"/>
            </w:tcBorders>
          </w:tcPr>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r>
          </w:p>
        </w:tc>
        <w:tc>
          <w:tcPr>
            <w:tcW w:w="1049" w:type="dxa"/>
            <w:tcBorders>
              <w:top w:val="single" w:sz="4" w:space="0" w:color="000000"/>
              <w:left w:val="single" w:sz="4" w:space="0" w:color="000000"/>
              <w:bottom w:val="single" w:sz="4" w:space="0" w:color="000000"/>
              <w:right w:val="single" w:sz="4" w:space="0" w:color="000000"/>
            </w:tcBorders>
          </w:tcPr>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[ninguno]</w:t>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o</w:t>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Lista de terceros países [-]</w:t>
            </w:r>
          </w:p>
        </w:tc>
        <w:tc>
          <w:tcPr>
            <w:tcW w:w="1185" w:type="dxa"/>
            <w:tcBorders>
              <w:top w:val="single" w:sz="4" w:space="0" w:color="000000"/>
              <w:left w:val="single" w:sz="4" w:space="0" w:color="000000"/>
              <w:bottom w:val="single" w:sz="4" w:space="0" w:color="000000"/>
              <w:right w:val="single" w:sz="4" w:space="0" w:color="000000"/>
            </w:tcBorders>
          </w:tcPr>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Tratamiento de datos personales : [sí o no]</w:t>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Categorías de datos personales: [-]</w:t>
            </w:r>
          </w:p>
          <w:p>
            <w:pPr>
              <w:pStyle w:val="Normal1"/>
              <w:widowControl/>
              <w:spacing w:lineRule="auto" w:line="240" w:before="240" w:after="240"/>
              <w:rPr>
                <w:rFonts w:ascii="Arial Narrow" w:hAnsi="Arial Narrow" w:eastAsia="Arial Narrow" w:cs="Arial Narrow"/>
                <w:sz w:val="18"/>
                <w:szCs w:val="18"/>
              </w:rPr>
            </w:pPr>
            <w:r>
              <w:rPr>
                <w:rFonts w:eastAsia="Arial Narrow" w:cs="Arial Narrow" w:ascii="Arial Narrow" w:hAnsi="Arial Narrow"/>
                <w:sz w:val="18"/>
                <w:szCs w:val="18"/>
              </w:rPr>
              <w:t>Formato de los datos personales: [-]</w:t>
            </w:r>
          </w:p>
        </w:tc>
        <w:tc>
          <w:tcPr>
            <w:tcW w:w="1246" w:type="dxa"/>
            <w:tcBorders>
              <w:top w:val="single" w:sz="4" w:space="0" w:color="000000"/>
              <w:left w:val="single" w:sz="4" w:space="0" w:color="000000"/>
              <w:bottom w:val="single" w:sz="4" w:space="0" w:color="000000"/>
              <w:right w:val="single" w:sz="4" w:space="0" w:color="000000"/>
            </w:tcBorders>
          </w:tcPr>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r>
          </w:p>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t>[Decisión de adecuación]</w:t>
            </w:r>
          </w:p>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r>
          </w:p>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r>
          </w:p>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r>
          </w:p>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t>[SCCs]</w:t>
            </w:r>
          </w:p>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r>
          </w:p>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r>
          </w:p>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t>[BCR]</w:t>
            </w:r>
          </w:p>
        </w:tc>
        <w:tc>
          <w:tcPr>
            <w:tcW w:w="1303" w:type="dxa"/>
            <w:tcBorders>
              <w:top w:val="single" w:sz="4" w:space="0" w:color="000000"/>
              <w:left w:val="single" w:sz="4" w:space="0" w:color="000000"/>
              <w:bottom w:val="single" w:sz="4" w:space="0" w:color="000000"/>
              <w:right w:val="single" w:sz="4" w:space="0" w:color="000000"/>
            </w:tcBorders>
          </w:tcPr>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r>
          </w:p>
        </w:tc>
      </w:tr>
      <w:tr>
        <w:trPr>
          <w:trHeight w:val="180" w:hRule="atLeast"/>
        </w:trPr>
        <w:tc>
          <w:tcPr>
            <w:tcW w:w="8190" w:type="dxa"/>
            <w:gridSpan w:val="7"/>
            <w:tcBorders>
              <w:top w:val="single" w:sz="4" w:space="0" w:color="000000"/>
              <w:left w:val="single" w:sz="4" w:space="0" w:color="000000"/>
              <w:bottom w:val="single" w:sz="4" w:space="0" w:color="000000"/>
              <w:right w:val="single" w:sz="4" w:space="0" w:color="000000"/>
            </w:tcBorders>
            <w:shd w:fill="F3F3F3" w:val="clear"/>
          </w:tcPr>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t>2º(...)</w:t>
            </w:r>
          </w:p>
        </w:tc>
        <w:tc>
          <w:tcPr>
            <w:tcW w:w="1303" w:type="dxa"/>
            <w:tcBorders>
              <w:top w:val="single" w:sz="4" w:space="0" w:color="000000"/>
              <w:left w:val="single" w:sz="4" w:space="0" w:color="000000"/>
              <w:bottom w:val="single" w:sz="4" w:space="0" w:color="000000"/>
              <w:right w:val="single" w:sz="4" w:space="0" w:color="000000"/>
            </w:tcBorders>
            <w:shd w:fill="F3F3F3" w:val="clear"/>
          </w:tcPr>
          <w:p>
            <w:pPr>
              <w:pStyle w:val="Normal1"/>
              <w:widowControl/>
              <w:rPr>
                <w:rFonts w:ascii="Arial Narrow" w:hAnsi="Arial Narrow" w:eastAsia="Arial Narrow" w:cs="Arial Narrow"/>
                <w:sz w:val="18"/>
                <w:szCs w:val="18"/>
              </w:rPr>
            </w:pPr>
            <w:r>
              <w:rPr>
                <w:rFonts w:eastAsia="Arial Narrow" w:cs="Arial Narrow" w:ascii="Arial Narrow" w:hAnsi="Arial Narrow"/>
                <w:sz w:val="18"/>
                <w:szCs w:val="18"/>
              </w:rPr>
            </w:r>
          </w:p>
        </w:tc>
      </w:tr>
    </w:tbl>
    <w:p>
      <w:pPr>
        <w:pStyle w:val="Normal1"/>
        <w:keepNext w:val="true"/>
        <w:keepLines/>
        <w:pageBreakBefore w:val="false"/>
        <w:widowControl w:val="false"/>
        <w:pBdr/>
        <w:shd w:val="clear" w:fill="auto"/>
        <w:spacing w:lineRule="auto" w:line="240" w:before="0" w:after="0"/>
        <w:ind w:hanging="0" w:left="0" w:right="-227"/>
        <w:jc w:val="left"/>
        <w:rPr>
          <w:rFonts w:ascii="Arial Narrow" w:hAnsi="Arial Narrow" w:eastAsia="Arial Narrow" w:cs="Arial Narrow"/>
          <w:b/>
          <w:bCs/>
          <w:sz w:val="22"/>
          <w:szCs w:val="22"/>
          <w:u w:val="single"/>
        </w:rPr>
      </w:pPr>
      <w:r>
        <w:rPr>
          <w:rFonts w:eastAsia="Arial Narrow" w:cs="Arial Narrow" w:ascii="Arial Narrow" w:hAnsi="Arial Narrow"/>
          <w:b/>
          <w:bCs/>
          <w:sz w:val="22"/>
          <w:szCs w:val="22"/>
          <w:u w:val="single"/>
        </w:rPr>
      </w:r>
      <w:bookmarkStart w:id="63" w:name="_heading=h.jfb0mc616bfv"/>
      <w:bookmarkStart w:id="64" w:name="_heading=h.jfb0mc616bfv"/>
      <w:bookmarkEnd w:id="64"/>
    </w:p>
    <w:p>
      <w:pPr>
        <w:pStyle w:val="Normal1"/>
        <w:keepNext w:val="true"/>
        <w:keepLines/>
        <w:pageBreakBefore w:val="false"/>
        <w:widowControl w:val="false"/>
        <w:pBdr/>
        <w:shd w:val="clear" w:fill="auto"/>
        <w:spacing w:lineRule="auto" w:line="240" w:before="0" w:after="0"/>
        <w:ind w:hanging="0" w:left="0" w:right="-227"/>
        <w:jc w:val="left"/>
        <w:rPr>
          <w:rFonts w:ascii="Arial Narrow" w:hAnsi="Arial Narrow" w:eastAsia="Arial Narrow" w:cs="Arial Narrow"/>
          <w:b/>
          <w:bCs/>
          <w:sz w:val="22"/>
          <w:szCs w:val="22"/>
          <w:u w:val="single"/>
        </w:rPr>
      </w:pPr>
      <w:r>
        <w:rPr>
          <w:rFonts w:eastAsia="Arial Narrow" w:cs="Arial Narrow" w:ascii="Arial Narrow" w:hAnsi="Arial Narrow"/>
          <w:b/>
          <w:bCs/>
          <w:sz w:val="22"/>
          <w:szCs w:val="22"/>
          <w:u w:val="single"/>
        </w:rPr>
      </w:r>
      <w:bookmarkStart w:id="65" w:name="_heading=h.r0omxrygiip7"/>
      <w:bookmarkStart w:id="66" w:name="_heading=h.r0omxrygiip7"/>
      <w:bookmarkEnd w:id="66"/>
      <w:r>
        <w:br w:type="page"/>
      </w:r>
    </w:p>
    <w:p>
      <w:pPr>
        <w:pStyle w:val="Normal1"/>
        <w:keepNext w:val="true"/>
        <w:keepLines/>
        <w:widowControl w:val="false"/>
        <w:pBdr/>
        <w:shd w:val="clear" w:fill="auto"/>
        <w:spacing w:lineRule="auto" w:line="240" w:before="0" w:after="0"/>
        <w:ind w:hanging="0" w:left="1133" w:right="-227"/>
        <w:jc w:val="left"/>
        <w:rPr>
          <w:rFonts w:ascii="Arial Narrow" w:hAnsi="Arial Narrow" w:eastAsia="Arial Narrow" w:cs="Arial Narrow"/>
          <w:b/>
          <w:bCs/>
          <w:i w:val="false"/>
          <w:i w:val="false"/>
          <w:iCs w:val="false"/>
          <w:caps w:val="false"/>
          <w:smallCaps w:val="false"/>
          <w:strike w:val="false"/>
          <w:dstrike w:val="false"/>
          <w:color w:val="000000"/>
          <w:position w:val="0"/>
          <w:sz w:val="24"/>
          <w:sz w:val="24"/>
          <w:szCs w:val="24"/>
          <w:u w:val="single"/>
          <w:shd w:fill="auto" w:val="clear"/>
          <w:vertAlign w:val="baseline"/>
        </w:rPr>
      </w:pPr>
      <w:bookmarkStart w:id="67" w:name="_heading=h.exsh9jyh3r38"/>
      <w:bookmarkEnd w:id="67"/>
      <w:r>
        <w:rPr>
          <w:rFonts w:eastAsia="Arial Narrow" w:cs="Arial Narrow" w:ascii="Arial Narrow" w:hAnsi="Arial Narrow"/>
          <w:b/>
          <w:bCs/>
          <w:i w:val="false"/>
          <w:iCs w:val="false"/>
          <w:caps w:val="false"/>
          <w:smallCaps w:val="false"/>
          <w:strike w:val="false"/>
          <w:dstrike w:val="false"/>
          <w:color w:val="000000"/>
          <w:position w:val="0"/>
          <w:sz w:val="22"/>
          <w:sz w:val="22"/>
          <w:szCs w:val="22"/>
          <w:u w:val="single"/>
          <w:shd w:fill="auto" w:val="clear"/>
          <w:vertAlign w:val="baseline"/>
        </w:rPr>
        <w:t xml:space="preserve">Apéndice III:  Plantilla para reporte de incidentes de seguridad </w:t>
      </w:r>
    </w:p>
    <w:p>
      <w:pPr>
        <w:pStyle w:val="Normal1"/>
        <w:widowControl/>
        <w:ind w:hanging="0" w:left="496" w:right="-227"/>
        <w:jc w:val="center"/>
        <w:rPr>
          <w:rFonts w:ascii="Arial Narrow" w:hAnsi="Arial Narrow" w:eastAsia="Arial Narrow" w:cs="Arial Narrow"/>
          <w:sz w:val="22"/>
          <w:szCs w:val="22"/>
        </w:rPr>
      </w:pPr>
      <w:r>
        <w:rPr>
          <w:rFonts w:eastAsia="Arial Narrow" w:cs="Arial Narrow" w:ascii="Arial Narrow" w:hAnsi="Arial Narrow"/>
          <w:sz w:val="22"/>
          <w:szCs w:val="22"/>
        </w:rPr>
      </w:r>
    </w:p>
    <w:tbl>
      <w:tblPr>
        <w:tblStyle w:val="Table26"/>
        <w:tblW w:w="9795" w:type="dxa"/>
        <w:jc w:val="left"/>
        <w:tblInd w:w="-269" w:type="dxa"/>
        <w:tblLayout w:type="fixed"/>
        <w:tblCellMar>
          <w:top w:w="0" w:type="dxa"/>
          <w:left w:w="108" w:type="dxa"/>
          <w:bottom w:w="0" w:type="dxa"/>
          <w:right w:w="108" w:type="dxa"/>
        </w:tblCellMar>
        <w:tblLook w:val="0400"/>
      </w:tblPr>
      <w:tblGrid>
        <w:gridCol w:w="3059"/>
        <w:gridCol w:w="6735"/>
      </w:tblGrid>
      <w:tr>
        <w:trPr>
          <w:trHeight w:val="405" w:hRule="atLeast"/>
        </w:trPr>
        <w:tc>
          <w:tcPr>
            <w:tcW w:w="3059" w:type="dxa"/>
            <w:tcBorders>
              <w:top w:val="single" w:sz="6" w:space="0" w:color="000000"/>
              <w:left w:val="single" w:sz="6" w:space="0" w:color="000000"/>
              <w:bottom w:val="single" w:sz="6" w:space="0" w:color="000000"/>
              <w:right w:val="single" w:sz="6" w:space="0" w:color="000000"/>
            </w:tcBorders>
            <w:shd w:fill="D9D9D9" w:val="clear"/>
            <w:vAlign w:val="center"/>
          </w:tcPr>
          <w:sdt>
            <w:sdtPr>
              <w:id w:val="-594458883"/>
              <w:tag w:val="goog_rdk_15"/>
              <w:lock w:val="contentLocked"/>
            </w:sdtPr>
            <w:sdtContent>
              <w:p>
                <w:pPr>
                  <w:pStyle w:val="Normal1"/>
                  <w:widowControl/>
                  <w:ind w:right="-74"/>
                  <w:rPr>
                    <w:rFonts w:ascii="Arial Narrow" w:hAnsi="Arial Narrow" w:eastAsia="Arial Narrow" w:cs="Arial Narrow"/>
                    <w:sz w:val="18"/>
                    <w:szCs w:val="18"/>
                  </w:rPr>
                </w:pPr>
                <w:r>
                  <w:rPr>
                    <w:rFonts w:eastAsia="Arial Narrow" w:cs="Arial Narrow" w:ascii="Arial Narrow" w:hAnsi="Arial Narrow"/>
                    <w:sz w:val="18"/>
                    <w:szCs w:val="18"/>
                  </w:rPr>
                  <w:t>NOMBRE DE LA COMPAÑÍA</w:t>
                </w:r>
              </w:p>
            </w:sdtContent>
          </w:sdt>
        </w:tc>
        <w:tc>
          <w:tcPr>
            <w:tcW w:w="6735"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0" w:left="496" w:right="-227"/>
              <w:rPr>
                <w:rFonts w:ascii="Arial Narrow" w:hAnsi="Arial Narrow" w:eastAsia="Arial Narrow" w:cs="Arial Narrow"/>
                <w:sz w:val="18"/>
                <w:szCs w:val="18"/>
              </w:rPr>
            </w:pPr>
            <w:r>
              <w:rPr>
                <w:rFonts w:eastAsia="Arial Narrow" w:cs="Arial Narrow" w:ascii="Arial Narrow" w:hAnsi="Arial Narrow"/>
                <w:sz w:val="18"/>
                <w:szCs w:val="18"/>
              </w:rPr>
              <w:t xml:space="preserve"> </w:t>
            </w:r>
          </w:p>
        </w:tc>
      </w:tr>
      <w:tr>
        <w:trPr>
          <w:trHeight w:val="429" w:hRule="atLeast"/>
        </w:trPr>
        <w:tc>
          <w:tcPr>
            <w:tcW w:w="3059" w:type="dxa"/>
            <w:tcBorders>
              <w:top w:val="single" w:sz="6" w:space="0" w:color="000000"/>
              <w:left w:val="single" w:sz="6" w:space="0" w:color="000000"/>
              <w:bottom w:val="single" w:sz="6" w:space="0" w:color="000000"/>
              <w:right w:val="single" w:sz="6" w:space="0" w:color="000000"/>
            </w:tcBorders>
            <w:shd w:fill="D9D9D9" w:val="clear"/>
            <w:vAlign w:val="center"/>
          </w:tcPr>
          <w:p>
            <w:pPr>
              <w:pStyle w:val="Normal1"/>
              <w:widowControl/>
              <w:ind w:right="-74"/>
              <w:rPr>
                <w:rFonts w:ascii="Arial Narrow" w:hAnsi="Arial Narrow" w:eastAsia="Arial Narrow" w:cs="Arial Narrow"/>
                <w:sz w:val="18"/>
                <w:szCs w:val="18"/>
              </w:rPr>
            </w:pPr>
            <w:r>
              <w:rPr>
                <w:rFonts w:eastAsia="Arial Narrow" w:cs="Arial Narrow" w:ascii="Arial Narrow" w:hAnsi="Arial Narrow"/>
                <w:sz w:val="18"/>
                <w:szCs w:val="18"/>
              </w:rPr>
              <w:t xml:space="preserve">NOMBRE/REFERENCIA DEL CONTRATO </w:t>
            </w:r>
          </w:p>
        </w:tc>
        <w:tc>
          <w:tcPr>
            <w:tcW w:w="6735"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0" w:left="496" w:right="-227"/>
              <w:rPr>
                <w:rFonts w:ascii="Arial Narrow" w:hAnsi="Arial Narrow" w:eastAsia="Arial Narrow" w:cs="Arial Narrow"/>
                <w:sz w:val="18"/>
                <w:szCs w:val="18"/>
              </w:rPr>
            </w:pPr>
            <w:r>
              <w:rPr>
                <w:rFonts w:eastAsia="Arial Narrow" w:cs="Arial Narrow" w:ascii="Arial Narrow" w:hAnsi="Arial Narrow"/>
                <w:sz w:val="18"/>
                <w:szCs w:val="18"/>
              </w:rPr>
            </w:r>
          </w:p>
        </w:tc>
      </w:tr>
      <w:tr>
        <w:trPr>
          <w:trHeight w:val="405" w:hRule="atLeast"/>
        </w:trPr>
        <w:tc>
          <w:tcPr>
            <w:tcW w:w="3059" w:type="dxa"/>
            <w:tcBorders>
              <w:top w:val="single" w:sz="6" w:space="0" w:color="000000"/>
              <w:left w:val="single" w:sz="6" w:space="0" w:color="000000"/>
              <w:bottom w:val="single" w:sz="6" w:space="0" w:color="000000"/>
              <w:right w:val="single" w:sz="6" w:space="0" w:color="000000"/>
            </w:tcBorders>
            <w:shd w:fill="D9D9D9" w:val="clear"/>
            <w:vAlign w:val="center"/>
          </w:tcPr>
          <w:p>
            <w:pPr>
              <w:pStyle w:val="Normal1"/>
              <w:widowControl/>
              <w:ind w:right="-74"/>
              <w:rPr>
                <w:rFonts w:ascii="Arial Narrow" w:hAnsi="Arial Narrow" w:eastAsia="Arial Narrow" w:cs="Arial Narrow"/>
                <w:sz w:val="18"/>
                <w:szCs w:val="18"/>
              </w:rPr>
            </w:pPr>
            <w:r>
              <w:rPr>
                <w:rFonts w:eastAsia="Arial Narrow" w:cs="Arial Narrow" w:ascii="Arial Narrow" w:hAnsi="Arial Narrow"/>
                <w:sz w:val="18"/>
                <w:szCs w:val="18"/>
              </w:rPr>
              <w:t xml:space="preserve">DESCRIPCIÓN BREVE DE LA INCIDENCIA   </w:t>
            </w:r>
          </w:p>
        </w:tc>
        <w:tc>
          <w:tcPr>
            <w:tcW w:w="6735"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0" w:left="496" w:right="-227"/>
              <w:rPr>
                <w:rFonts w:ascii="Arial Narrow" w:hAnsi="Arial Narrow" w:eastAsia="Arial Narrow" w:cs="Arial Narrow"/>
                <w:sz w:val="18"/>
                <w:szCs w:val="18"/>
              </w:rPr>
            </w:pPr>
            <w:r>
              <w:rPr>
                <w:rFonts w:eastAsia="Arial Narrow" w:cs="Arial Narrow" w:ascii="Arial Narrow" w:hAnsi="Arial Narrow"/>
                <w:sz w:val="18"/>
                <w:szCs w:val="18"/>
              </w:rPr>
            </w:r>
          </w:p>
        </w:tc>
      </w:tr>
      <w:tr>
        <w:trPr/>
        <w:tc>
          <w:tcPr>
            <w:tcW w:w="3059" w:type="dxa"/>
            <w:tcBorders>
              <w:top w:val="single" w:sz="6" w:space="0" w:color="000000"/>
              <w:left w:val="single" w:sz="6" w:space="0" w:color="000000"/>
              <w:bottom w:val="single" w:sz="6" w:space="0" w:color="000000"/>
              <w:right w:val="single" w:sz="6" w:space="0" w:color="000000"/>
            </w:tcBorders>
            <w:shd w:fill="D9D9D9" w:val="clear"/>
            <w:vAlign w:val="center"/>
          </w:tcPr>
          <w:p>
            <w:pPr>
              <w:pStyle w:val="Normal1"/>
              <w:widowControl/>
              <w:ind w:right="-74"/>
              <w:rPr>
                <w:rFonts w:ascii="Arial Narrow" w:hAnsi="Arial Narrow" w:eastAsia="Arial Narrow" w:cs="Arial Narrow"/>
                <w:sz w:val="18"/>
                <w:szCs w:val="18"/>
              </w:rPr>
            </w:pPr>
            <w:r>
              <w:rPr>
                <w:rFonts w:eastAsia="Arial Narrow" w:cs="Arial Narrow" w:ascii="Arial Narrow" w:hAnsi="Arial Narrow"/>
                <w:sz w:val="18"/>
                <w:szCs w:val="18"/>
              </w:rPr>
              <w:t xml:space="preserve">FECHA DE DETECCIÓN </w:t>
            </w:r>
          </w:p>
        </w:tc>
        <w:tc>
          <w:tcPr>
            <w:tcW w:w="6735"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0" w:left="496" w:right="-227"/>
              <w:rPr>
                <w:rFonts w:ascii="Arial Narrow" w:hAnsi="Arial Narrow" w:eastAsia="Arial Narrow" w:cs="Arial Narrow"/>
                <w:sz w:val="18"/>
                <w:szCs w:val="18"/>
              </w:rPr>
            </w:pPr>
            <w:r>
              <w:rPr>
                <w:rFonts w:eastAsia="Arial Narrow" w:cs="Arial Narrow" w:ascii="Arial Narrow" w:hAnsi="Arial Narrow"/>
                <w:sz w:val="18"/>
                <w:szCs w:val="18"/>
              </w:rPr>
            </w:r>
          </w:p>
        </w:tc>
      </w:tr>
      <w:tr>
        <w:trPr/>
        <w:tc>
          <w:tcPr>
            <w:tcW w:w="3059" w:type="dxa"/>
            <w:tcBorders>
              <w:top w:val="single" w:sz="6" w:space="0" w:color="000000"/>
              <w:left w:val="single" w:sz="6" w:space="0" w:color="000000"/>
              <w:bottom w:val="single" w:sz="6" w:space="0" w:color="000000"/>
              <w:right w:val="single" w:sz="6" w:space="0" w:color="000000"/>
            </w:tcBorders>
            <w:shd w:fill="D9D9D9" w:val="clear"/>
            <w:vAlign w:val="center"/>
          </w:tcPr>
          <w:p>
            <w:pPr>
              <w:pStyle w:val="Normal1"/>
              <w:widowControl/>
              <w:ind w:right="-74"/>
              <w:rPr>
                <w:rFonts w:ascii="Arial Narrow" w:hAnsi="Arial Narrow" w:eastAsia="Arial Narrow" w:cs="Arial Narrow"/>
                <w:sz w:val="18"/>
                <w:szCs w:val="18"/>
              </w:rPr>
            </w:pPr>
            <w:r>
              <w:rPr>
                <w:rFonts w:eastAsia="Arial Narrow" w:cs="Arial Narrow" w:ascii="Arial Narrow" w:hAnsi="Arial Narrow"/>
                <w:sz w:val="18"/>
                <w:szCs w:val="18"/>
              </w:rPr>
              <w:t>MEDIO POR EL QUE SE HA TENIDO CONSTANCIA DEL INCIDENTE</w:t>
            </w:r>
          </w:p>
        </w:tc>
        <w:tc>
          <w:tcPr>
            <w:tcW w:w="6735"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0" w:left="496" w:right="-227"/>
              <w:rPr>
                <w:rFonts w:ascii="Arial Narrow" w:hAnsi="Arial Narrow" w:eastAsia="Arial Narrow" w:cs="Arial Narrow"/>
                <w:sz w:val="18"/>
                <w:szCs w:val="18"/>
              </w:rPr>
            </w:pPr>
            <w:r>
              <w:rPr>
                <w:rFonts w:eastAsia="Arial Narrow" w:cs="Arial Narrow" w:ascii="Arial Narrow" w:hAnsi="Arial Narrow"/>
                <w:sz w:val="18"/>
                <w:szCs w:val="18"/>
              </w:rPr>
              <w:t xml:space="preserve"> </w:t>
            </w:r>
          </w:p>
        </w:tc>
      </w:tr>
      <w:tr>
        <w:trPr/>
        <w:tc>
          <w:tcPr>
            <w:tcW w:w="3059" w:type="dxa"/>
            <w:tcBorders>
              <w:top w:val="single" w:sz="6" w:space="0" w:color="000000"/>
              <w:left w:val="single" w:sz="6" w:space="0" w:color="000000"/>
              <w:bottom w:val="single" w:sz="6" w:space="0" w:color="000000"/>
              <w:right w:val="single" w:sz="6" w:space="0" w:color="000000"/>
            </w:tcBorders>
            <w:shd w:fill="D9D9D9" w:val="clear"/>
            <w:vAlign w:val="center"/>
          </w:tcPr>
          <w:p>
            <w:pPr>
              <w:pStyle w:val="Normal1"/>
              <w:widowControl/>
              <w:ind w:right="-74"/>
              <w:rPr>
                <w:rFonts w:ascii="Arial Narrow" w:hAnsi="Arial Narrow" w:eastAsia="Arial Narrow" w:cs="Arial Narrow"/>
                <w:sz w:val="18"/>
                <w:szCs w:val="18"/>
              </w:rPr>
            </w:pPr>
            <w:r>
              <w:rPr>
                <w:rFonts w:eastAsia="Arial Narrow" w:cs="Arial Narrow" w:ascii="Arial Narrow" w:hAnsi="Arial Narrow"/>
                <w:sz w:val="18"/>
                <w:szCs w:val="18"/>
              </w:rPr>
              <w:t>FECHA DEL INFORME</w:t>
            </w:r>
          </w:p>
        </w:tc>
        <w:tc>
          <w:tcPr>
            <w:tcW w:w="6735"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0" w:left="496" w:right="-227"/>
              <w:rPr>
                <w:rFonts w:ascii="Arial Narrow" w:hAnsi="Arial Narrow" w:eastAsia="Arial Narrow" w:cs="Arial Narrow"/>
                <w:sz w:val="18"/>
                <w:szCs w:val="18"/>
              </w:rPr>
            </w:pPr>
            <w:r>
              <w:rPr>
                <w:rFonts w:eastAsia="Arial Narrow" w:cs="Arial Narrow" w:ascii="Arial Narrow" w:hAnsi="Arial Narrow"/>
                <w:sz w:val="18"/>
                <w:szCs w:val="18"/>
              </w:rPr>
              <w:t xml:space="preserve"> </w:t>
            </w:r>
          </w:p>
        </w:tc>
      </w:tr>
      <w:tr>
        <w:trPr/>
        <w:tc>
          <w:tcPr>
            <w:tcW w:w="3059" w:type="dxa"/>
            <w:tcBorders>
              <w:top w:val="single" w:sz="6" w:space="0" w:color="000000"/>
              <w:left w:val="single" w:sz="6" w:space="0" w:color="000000"/>
              <w:bottom w:val="single" w:sz="6" w:space="0" w:color="000000"/>
              <w:right w:val="single" w:sz="6" w:space="0" w:color="000000"/>
            </w:tcBorders>
            <w:shd w:fill="D9D9D9" w:val="clear"/>
            <w:vAlign w:val="center"/>
          </w:tcPr>
          <w:p>
            <w:pPr>
              <w:pStyle w:val="Normal1"/>
              <w:widowControl/>
              <w:ind w:right="-74"/>
              <w:rPr>
                <w:rFonts w:ascii="Arial Narrow" w:hAnsi="Arial Narrow" w:eastAsia="Arial Narrow" w:cs="Arial Narrow"/>
                <w:sz w:val="18"/>
                <w:szCs w:val="18"/>
              </w:rPr>
            </w:pPr>
            <w:r>
              <w:rPr>
                <w:rFonts w:eastAsia="Arial Narrow" w:cs="Arial Narrow" w:ascii="Arial Narrow" w:hAnsi="Arial Narrow"/>
                <w:sz w:val="18"/>
                <w:szCs w:val="18"/>
              </w:rPr>
              <w:t xml:space="preserve">FECHA DE ENVÍO DEL INFORME </w:t>
            </w:r>
          </w:p>
        </w:tc>
        <w:tc>
          <w:tcPr>
            <w:tcW w:w="6735"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0" w:left="496" w:right="-227"/>
              <w:rPr>
                <w:rFonts w:ascii="Arial Narrow" w:hAnsi="Arial Narrow" w:eastAsia="Arial Narrow" w:cs="Arial Narrow"/>
                <w:sz w:val="18"/>
                <w:szCs w:val="18"/>
              </w:rPr>
            </w:pPr>
            <w:r>
              <w:rPr>
                <w:rFonts w:eastAsia="Arial Narrow" w:cs="Arial Narrow" w:ascii="Arial Narrow" w:hAnsi="Arial Narrow"/>
                <w:sz w:val="18"/>
                <w:szCs w:val="18"/>
              </w:rPr>
              <w:t xml:space="preserve"> </w:t>
            </w:r>
          </w:p>
        </w:tc>
      </w:tr>
    </w:tbl>
    <w:p>
      <w:pPr>
        <w:pStyle w:val="Normal1"/>
        <w:widowControl/>
        <w:ind w:hanging="0" w:left="496" w:right="-227"/>
        <w:jc w:val="center"/>
        <w:rPr>
          <w:rFonts w:ascii="Arial Narrow" w:hAnsi="Arial Narrow" w:eastAsia="Arial Narrow" w:cs="Arial Narrow"/>
          <w:sz w:val="18"/>
          <w:szCs w:val="18"/>
        </w:rPr>
      </w:pPr>
      <w:r>
        <w:rPr>
          <w:rFonts w:eastAsia="Arial Narrow" w:cs="Arial Narrow" w:ascii="Arial Narrow" w:hAnsi="Arial Narrow"/>
          <w:sz w:val="18"/>
          <w:szCs w:val="18"/>
        </w:rPr>
      </w:r>
    </w:p>
    <w:tbl>
      <w:tblPr>
        <w:tblStyle w:val="Table27"/>
        <w:tblW w:w="9825" w:type="dxa"/>
        <w:jc w:val="left"/>
        <w:tblInd w:w="-283" w:type="dxa"/>
        <w:tblLayout w:type="fixed"/>
        <w:tblCellMar>
          <w:top w:w="0" w:type="dxa"/>
          <w:left w:w="108" w:type="dxa"/>
          <w:bottom w:w="0" w:type="dxa"/>
          <w:right w:w="108" w:type="dxa"/>
        </w:tblCellMar>
        <w:tblLook w:val="0400"/>
      </w:tblPr>
      <w:tblGrid>
        <w:gridCol w:w="3135"/>
        <w:gridCol w:w="6689"/>
      </w:tblGrid>
      <w:tr>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sdt>
            <w:sdtPr>
              <w:id w:val="-1391569041"/>
              <w:tag w:val="goog_rdk_16"/>
              <w:lock w:val="contentLocked"/>
            </w:sdtPr>
            <w:sdtContent>
              <w:p>
                <w:pPr>
                  <w:pStyle w:val="Normal1"/>
                  <w:widowControl/>
                  <w:ind w:right="-8"/>
                  <w:rPr>
                    <w:rFonts w:ascii="Arial Narrow" w:hAnsi="Arial Narrow" w:eastAsia="Arial Narrow" w:cs="Arial Narrow"/>
                    <w:sz w:val="18"/>
                    <w:szCs w:val="18"/>
                  </w:rPr>
                </w:pPr>
                <w:r>
                  <w:rPr>
                    <w:rFonts w:eastAsia="Arial Narrow" w:cs="Arial Narrow" w:ascii="Arial Narrow" w:hAnsi="Arial Narrow"/>
                    <w:sz w:val="18"/>
                    <w:szCs w:val="18"/>
                  </w:rPr>
                  <w:t>Descripción del incidente y detalle de las investigaciones efectuadas:</w:t>
                </w:r>
              </w:p>
            </w:sdtContent>
          </w:sdt>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143" w:left="284" w:right="230"/>
              <w:jc w:val="both"/>
              <w:rPr>
                <w:rFonts w:ascii="Arial Narrow" w:hAnsi="Arial Narrow" w:eastAsia="Arial Narrow" w:cs="Arial Narrow"/>
                <w:sz w:val="18"/>
                <w:szCs w:val="18"/>
              </w:rPr>
            </w:pPr>
            <w:r>
              <w:rPr>
                <w:rFonts w:eastAsia="Arial Narrow" w:cs="Arial Narrow" w:ascii="Arial Narrow" w:hAnsi="Arial Narrow"/>
                <w:sz w:val="18"/>
                <w:szCs w:val="18"/>
              </w:rPr>
              <w:t xml:space="preserve"> </w:t>
            </w:r>
            <w:r>
              <w:rPr>
                <w:rFonts w:eastAsia="Arial Narrow" w:cs="Arial Narrow" w:ascii="Arial Narrow" w:hAnsi="Arial Narrow"/>
                <w:sz w:val="18"/>
                <w:szCs w:val="18"/>
              </w:rPr>
              <w:t xml:space="preserve">Descripción de los hechos comprobados: </w:t>
            </w:r>
          </w:p>
        </w:tc>
      </w:tr>
      <w:tr>
        <w:trPr>
          <w:trHeight w:val="540" w:hRule="atLeast"/>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rFonts w:ascii="Arial Narrow" w:hAnsi="Arial Narrow" w:eastAsia="Arial Narrow" w:cs="Arial Narrow"/>
                <w:sz w:val="18"/>
                <w:szCs w:val="18"/>
              </w:rPr>
            </w:pPr>
            <w:r>
              <w:rPr>
                <w:rFonts w:eastAsia="Arial Narrow" w:cs="Arial Narrow" w:ascii="Arial Narrow" w:hAnsi="Arial Narrow"/>
                <w:sz w:val="18"/>
                <w:szCs w:val="18"/>
              </w:rPr>
              <w:t>Categorías de afectados y número aproximado de registros comprometidos</w:t>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Categorías de afectados:</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Clientes</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Posibles clientes</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Empleados</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Personas de contacto/representantes/firmantes de contratos</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Usuarios de páginas web</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xml:space="preserve">[ ] Otros (detallar) - </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Número de registros comprometidos []   Personas afectadas y entidad Responsable. []</w:t>
            </w:r>
          </w:p>
        </w:tc>
      </w:tr>
      <w:tr>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rFonts w:ascii="Arial Narrow" w:hAnsi="Arial Narrow" w:eastAsia="Arial Narrow" w:cs="Arial Narrow"/>
                <w:sz w:val="18"/>
                <w:szCs w:val="18"/>
              </w:rPr>
            </w:pPr>
            <w:r>
              <w:rPr>
                <w:rFonts w:eastAsia="Arial Narrow" w:cs="Arial Narrow" w:ascii="Arial Narrow" w:hAnsi="Arial Narrow"/>
                <w:sz w:val="18"/>
                <w:szCs w:val="18"/>
              </w:rPr>
              <w:t>Datos de carácter personal comprometidos:</w:t>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Datos identificativos: nombre y apellidos</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Cuenta bancaria (pseudononimizada)</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DNI</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Dirección postal</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Correo electrónico.</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Currículum Vitae.</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Claves de usuario/contraseñas</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xml:space="preserve">[ ] Otros ( especificar)  </w:t>
            </w:r>
          </w:p>
        </w:tc>
      </w:tr>
      <w:tr>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rFonts w:ascii="Arial Narrow" w:hAnsi="Arial Narrow" w:eastAsia="Arial Narrow" w:cs="Arial Narrow"/>
                <w:sz w:val="18"/>
                <w:szCs w:val="18"/>
              </w:rPr>
            </w:pPr>
            <w:r>
              <w:rPr>
                <w:rFonts w:eastAsia="Arial Narrow" w:cs="Arial Narrow" w:ascii="Arial Narrow" w:hAnsi="Arial Narrow"/>
                <w:sz w:val="18"/>
                <w:szCs w:val="18"/>
              </w:rPr>
              <w:t xml:space="preserve">Tipo de brecha de seguridad </w:t>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Brecha de confidencialidad: partes que no están autorizadas, o no tienen un propósito legítimo para acceder a la información, acceden a ella. Informar:</w:t>
            </w:r>
          </w:p>
          <w:p>
            <w:pPr>
              <w:pStyle w:val="Normal1"/>
              <w:widowControl/>
              <w:numPr>
                <w:ilvl w:val="0"/>
                <w:numId w:val="19"/>
              </w:numPr>
              <w:ind w:hanging="150" w:left="141" w:right="230"/>
              <w:rPr>
                <w:rFonts w:ascii="Arial Narrow" w:hAnsi="Arial Narrow" w:eastAsia="Arial Narrow" w:cs="Arial Narrow"/>
                <w:sz w:val="18"/>
                <w:szCs w:val="18"/>
              </w:rPr>
            </w:pPr>
            <w:r>
              <w:rPr>
                <w:rFonts w:eastAsia="Arial Narrow" w:cs="Arial Narrow" w:ascii="Arial Narrow" w:hAnsi="Arial Narrow"/>
                <w:sz w:val="18"/>
                <w:szCs w:val="18"/>
              </w:rPr>
              <w:t xml:space="preserve">Identidad de afectados (nombre o identificador de referencia). </w:t>
            </w:r>
          </w:p>
          <w:p>
            <w:pPr>
              <w:pStyle w:val="Normal1"/>
              <w:widowControl/>
              <w:numPr>
                <w:ilvl w:val="0"/>
                <w:numId w:val="19"/>
              </w:numPr>
              <w:ind w:hanging="150" w:left="141" w:right="230"/>
              <w:rPr>
                <w:rFonts w:ascii="Arial Narrow" w:hAnsi="Arial Narrow" w:eastAsia="Arial Narrow" w:cs="Arial Narrow"/>
                <w:sz w:val="18"/>
                <w:szCs w:val="18"/>
              </w:rPr>
            </w:pPr>
            <w:r>
              <w:rPr>
                <w:rFonts w:eastAsia="Arial Narrow" w:cs="Arial Narrow" w:ascii="Arial Narrow" w:hAnsi="Arial Narrow"/>
                <w:sz w:val="18"/>
                <w:szCs w:val="18"/>
              </w:rPr>
              <w:t xml:space="preserve">Alcance de la divulgación: número potencial y tipo de partes que pueden haber accedido ilegalmente a la información. Identificar a receptores. </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xml:space="preserve">[ ] Brecha de integridad: se altera la información original y la sustitución de datos puede ser perjudicial para el individuo. </w:t>
            </w:r>
          </w:p>
          <w:p>
            <w:pPr>
              <w:pStyle w:val="Normal1"/>
              <w:widowControl/>
              <w:numPr>
                <w:ilvl w:val="0"/>
                <w:numId w:val="19"/>
              </w:numPr>
              <w:ind w:hanging="150" w:left="141" w:right="230"/>
              <w:rPr>
                <w:rFonts w:ascii="Arial Narrow" w:hAnsi="Arial Narrow" w:eastAsia="Arial Narrow" w:cs="Arial Narrow"/>
                <w:sz w:val="18"/>
                <w:szCs w:val="18"/>
              </w:rPr>
            </w:pPr>
            <w:r>
              <w:rPr>
                <w:rFonts w:eastAsia="Arial Narrow" w:cs="Arial Narrow" w:ascii="Arial Narrow" w:hAnsi="Arial Narrow"/>
                <w:sz w:val="18"/>
                <w:szCs w:val="18"/>
              </w:rPr>
              <w:t xml:space="preserve">Identidad de afectados (nombre o identificador de referencia). </w:t>
            </w:r>
          </w:p>
          <w:p>
            <w:pPr>
              <w:pStyle w:val="Normal1"/>
              <w:widowControl/>
              <w:numPr>
                <w:ilvl w:val="0"/>
                <w:numId w:val="19"/>
              </w:numPr>
              <w:ind w:hanging="150" w:left="141" w:right="230"/>
              <w:rPr>
                <w:rFonts w:ascii="Arial Narrow" w:hAnsi="Arial Narrow" w:eastAsia="Arial Narrow" w:cs="Arial Narrow"/>
                <w:sz w:val="18"/>
                <w:szCs w:val="18"/>
              </w:rPr>
            </w:pPr>
            <w:r>
              <w:rPr>
                <w:rFonts w:eastAsia="Arial Narrow" w:cs="Arial Narrow" w:ascii="Arial Narrow" w:hAnsi="Arial Narrow"/>
                <w:sz w:val="18"/>
                <w:szCs w:val="18"/>
              </w:rPr>
              <w:t>Datos comprometidos a los que afecta la alteración.</w:t>
            </w:r>
          </w:p>
          <w:p>
            <w:pPr>
              <w:pStyle w:val="Normal1"/>
              <w:widowControl/>
              <w:numPr>
                <w:ilvl w:val="0"/>
                <w:numId w:val="19"/>
              </w:numPr>
              <w:ind w:hanging="150" w:left="141" w:right="230"/>
              <w:rPr>
                <w:rFonts w:ascii="Arial Narrow" w:hAnsi="Arial Narrow" w:eastAsia="Arial Narrow" w:cs="Arial Narrow"/>
                <w:sz w:val="18"/>
                <w:szCs w:val="18"/>
              </w:rPr>
            </w:pPr>
            <w:r>
              <w:rPr>
                <w:rFonts w:eastAsia="Arial Narrow" w:cs="Arial Narrow" w:ascii="Arial Narrow" w:hAnsi="Arial Narrow"/>
                <w:sz w:val="18"/>
                <w:szCs w:val="18"/>
              </w:rPr>
              <w:t>Identificar en qué consiste la alteración.</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xml:space="preserve"> </w:t>
            </w:r>
            <w:r>
              <w:rPr>
                <w:rFonts w:eastAsia="Arial Narrow" w:cs="Arial Narrow" w:ascii="Arial Narrow" w:hAnsi="Arial Narrow"/>
                <w:sz w:val="18"/>
                <w:szCs w:val="18"/>
              </w:rPr>
              <w:t xml:space="preserve">[ ] Brecha de disponibilidad: no se puede acceder a los datos originales cuando es necesario. </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 Temporal (los datos son recuperables, pero tomará un periodo de tiempo y esto puede ser perjudicial para el individuo).</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xml:space="preserve">[ ] Permanente (los datos no pueden recuperarse).  </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xml:space="preserve"> </w:t>
            </w:r>
          </w:p>
          <w:p>
            <w:pPr>
              <w:pStyle w:val="Normal1"/>
              <w:widowControl/>
              <w:ind w:hanging="150" w:left="141" w:right="230"/>
              <w:jc w:val="both"/>
              <w:rPr>
                <w:rFonts w:ascii="Arial Narrow" w:hAnsi="Arial Narrow" w:eastAsia="Arial Narrow" w:cs="Arial Narrow"/>
                <w:sz w:val="18"/>
                <w:szCs w:val="18"/>
              </w:rPr>
            </w:pPr>
            <w:r>
              <w:rPr>
                <w:rFonts w:eastAsia="Arial Narrow" w:cs="Arial Narrow" w:ascii="Arial Narrow" w:hAnsi="Arial Narrow"/>
                <w:sz w:val="18"/>
                <w:szCs w:val="18"/>
              </w:rPr>
              <w:t xml:space="preserve">Comentarios: </w:t>
            </w:r>
          </w:p>
        </w:tc>
      </w:tr>
      <w:tr>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rFonts w:ascii="Arial Narrow" w:hAnsi="Arial Narrow" w:eastAsia="Arial Narrow" w:cs="Arial Narrow"/>
                <w:sz w:val="18"/>
                <w:szCs w:val="18"/>
              </w:rPr>
            </w:pPr>
            <w:r>
              <w:rPr>
                <w:rFonts w:eastAsia="Arial Narrow" w:cs="Arial Narrow" w:ascii="Arial Narrow" w:hAnsi="Arial Narrow"/>
                <w:sz w:val="18"/>
                <w:szCs w:val="18"/>
              </w:rPr>
              <w:t>Trazabilidad de accesos y uso de datos comprometidos</w:t>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right="230"/>
              <w:jc w:val="both"/>
              <w:rPr>
                <w:rFonts w:ascii="Arial Narrow" w:hAnsi="Arial Narrow" w:eastAsia="Arial Narrow" w:cs="Arial Narrow"/>
                <w:sz w:val="18"/>
                <w:szCs w:val="18"/>
              </w:rPr>
            </w:pPr>
            <w:r>
              <w:rPr>
                <w:rFonts w:eastAsia="Arial Narrow" w:cs="Arial Narrow" w:ascii="Arial Narrow" w:hAnsi="Arial Narrow"/>
                <w:sz w:val="18"/>
                <w:szCs w:val="18"/>
              </w:rPr>
              <w:t>Sistemas afectados, y si lo permiten, informar sobre los accesos a datos comprometidos.</w:t>
            </w:r>
          </w:p>
        </w:tc>
      </w:tr>
      <w:tr>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rFonts w:ascii="Arial Narrow" w:hAnsi="Arial Narrow" w:eastAsia="Arial Narrow" w:cs="Arial Narrow"/>
                <w:sz w:val="18"/>
                <w:szCs w:val="18"/>
              </w:rPr>
            </w:pPr>
            <w:r>
              <w:rPr>
                <w:rFonts w:eastAsia="Arial Narrow" w:cs="Arial Narrow" w:ascii="Arial Narrow" w:hAnsi="Arial Narrow"/>
                <w:sz w:val="18"/>
                <w:szCs w:val="18"/>
              </w:rPr>
              <w:t>Medidas adoptadas para contener la incidencia, minimizar riesgos y para evitar nuevas incidencias:</w:t>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143" w:left="284" w:right="230"/>
              <w:jc w:val="both"/>
              <w:rPr>
                <w:rFonts w:ascii="Arial Narrow" w:hAnsi="Arial Narrow" w:eastAsia="Arial Narrow" w:cs="Arial Narrow"/>
                <w:sz w:val="18"/>
                <w:szCs w:val="18"/>
              </w:rPr>
            </w:pPr>
            <w:r>
              <w:rPr>
                <w:rFonts w:eastAsia="Arial Narrow" w:cs="Arial Narrow" w:ascii="Arial Narrow" w:hAnsi="Arial Narrow"/>
                <w:sz w:val="18"/>
                <w:szCs w:val="18"/>
              </w:rPr>
              <w:t xml:space="preserve"> </w:t>
            </w:r>
          </w:p>
        </w:tc>
      </w:tr>
      <w:tr>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rFonts w:ascii="Arial Narrow" w:hAnsi="Arial Narrow" w:eastAsia="Arial Narrow" w:cs="Arial Narrow"/>
                <w:sz w:val="18"/>
                <w:szCs w:val="18"/>
              </w:rPr>
            </w:pPr>
            <w:r>
              <w:rPr>
                <w:rFonts w:eastAsia="Arial Narrow" w:cs="Arial Narrow" w:ascii="Arial Narrow" w:hAnsi="Arial Narrow"/>
                <w:sz w:val="18"/>
                <w:szCs w:val="18"/>
              </w:rPr>
              <w:t xml:space="preserve"> </w:t>
            </w:r>
            <w:r>
              <w:rPr>
                <w:rFonts w:eastAsia="Arial Narrow" w:cs="Arial Narrow" w:ascii="Arial Narrow" w:hAnsi="Arial Narrow"/>
                <w:sz w:val="18"/>
                <w:szCs w:val="18"/>
              </w:rPr>
              <w:t>Clasificación del incidente de seguridad</w:t>
            </w:r>
          </w:p>
          <w:p>
            <w:pPr>
              <w:pStyle w:val="Normal1"/>
              <w:widowControl/>
              <w:ind w:right="-8"/>
              <w:rPr>
                <w:rFonts w:ascii="Arial Narrow" w:hAnsi="Arial Narrow" w:eastAsia="Arial Narrow" w:cs="Arial Narrow"/>
                <w:sz w:val="18"/>
                <w:szCs w:val="18"/>
              </w:rPr>
            </w:pPr>
            <w:r>
              <w:rPr>
                <w:rFonts w:eastAsia="Arial Narrow" w:cs="Arial Narrow" w:ascii="Arial Narrow" w:hAnsi="Arial Narrow"/>
                <w:sz w:val="18"/>
                <w:szCs w:val="18"/>
              </w:rPr>
              <w:t xml:space="preserve"> </w:t>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143" w:left="284" w:right="230"/>
              <w:jc w:val="both"/>
              <w:rPr>
                <w:rFonts w:ascii="Arial Narrow" w:hAnsi="Arial Narrow" w:eastAsia="Arial Narrow" w:cs="Arial Narrow"/>
                <w:sz w:val="18"/>
                <w:szCs w:val="18"/>
              </w:rPr>
            </w:pPr>
            <w:r>
              <w:rPr>
                <w:rFonts w:eastAsia="Arial Narrow" w:cs="Arial Narrow" w:ascii="Arial Narrow" w:hAnsi="Arial Narrow"/>
                <w:sz w:val="18"/>
                <w:szCs w:val="18"/>
              </w:rPr>
              <w:t>[ ] La Brecha de Seguridad se ha originado por una falta de medidas de seguridad técnicas implementadas en la compañía.</w:t>
            </w:r>
          </w:p>
          <w:p>
            <w:pPr>
              <w:pStyle w:val="Normal1"/>
              <w:widowControl/>
              <w:ind w:hanging="143" w:left="284" w:right="230"/>
              <w:jc w:val="both"/>
              <w:rPr>
                <w:rFonts w:ascii="Arial Narrow" w:hAnsi="Arial Narrow" w:eastAsia="Arial Narrow" w:cs="Arial Narrow"/>
                <w:sz w:val="18"/>
                <w:szCs w:val="18"/>
              </w:rPr>
            </w:pPr>
            <w:r>
              <w:rPr>
                <w:rFonts w:eastAsia="Arial Narrow" w:cs="Arial Narrow" w:ascii="Arial Narrow" w:hAnsi="Arial Narrow"/>
                <w:sz w:val="18"/>
                <w:szCs w:val="18"/>
              </w:rPr>
              <w:t>[ ] La Brecha de Seguridad ha sido provocada por un ataque de un tercero.</w:t>
            </w:r>
          </w:p>
          <w:p>
            <w:pPr>
              <w:pStyle w:val="Normal1"/>
              <w:widowControl/>
              <w:ind w:hanging="143" w:left="284" w:right="230"/>
              <w:jc w:val="both"/>
              <w:rPr>
                <w:rFonts w:ascii="Arial Narrow" w:hAnsi="Arial Narrow" w:eastAsia="Arial Narrow" w:cs="Arial Narrow"/>
                <w:sz w:val="18"/>
                <w:szCs w:val="18"/>
              </w:rPr>
            </w:pPr>
            <w:r>
              <w:rPr>
                <w:rFonts w:eastAsia="Arial Narrow" w:cs="Arial Narrow" w:ascii="Arial Narrow" w:hAnsi="Arial Narrow"/>
                <w:sz w:val="18"/>
                <w:szCs w:val="18"/>
              </w:rPr>
              <w:t>[ ] La Brecha de seguridad se ha originado por un error humano.</w:t>
            </w:r>
          </w:p>
          <w:p>
            <w:pPr>
              <w:pStyle w:val="Normal1"/>
              <w:widowControl/>
              <w:ind w:hanging="143" w:left="284" w:right="230"/>
              <w:jc w:val="both"/>
              <w:rPr>
                <w:rFonts w:ascii="Arial Narrow" w:hAnsi="Arial Narrow" w:eastAsia="Arial Narrow" w:cs="Arial Narrow"/>
                <w:sz w:val="18"/>
                <w:szCs w:val="18"/>
              </w:rPr>
            </w:pPr>
            <w:r>
              <w:rPr>
                <w:rFonts w:eastAsia="Arial Narrow" w:cs="Arial Narrow" w:ascii="Arial Narrow" w:hAnsi="Arial Narrow"/>
                <w:sz w:val="18"/>
                <w:szCs w:val="18"/>
              </w:rPr>
              <w:t>[ ] Otro: especificar</w:t>
            </w:r>
          </w:p>
        </w:tc>
      </w:tr>
      <w:tr>
        <w:trPr/>
        <w:tc>
          <w:tcPr>
            <w:tcW w:w="3135" w:type="dxa"/>
            <w:tcBorders>
              <w:top w:val="single" w:sz="6" w:space="0" w:color="000000"/>
              <w:left w:val="single" w:sz="6" w:space="0" w:color="000000"/>
              <w:bottom w:val="single" w:sz="6" w:space="0" w:color="000000"/>
              <w:right w:val="single" w:sz="6" w:space="0" w:color="000000"/>
            </w:tcBorders>
            <w:shd w:fill="EFEFEF" w:val="clear"/>
            <w:vAlign w:val="center"/>
          </w:tcPr>
          <w:p>
            <w:pPr>
              <w:pStyle w:val="Normal1"/>
              <w:widowControl/>
              <w:ind w:right="-8"/>
              <w:rPr>
                <w:rFonts w:ascii="Arial Narrow" w:hAnsi="Arial Narrow" w:eastAsia="Arial Narrow" w:cs="Arial Narrow"/>
                <w:sz w:val="18"/>
                <w:szCs w:val="18"/>
              </w:rPr>
            </w:pPr>
            <w:r>
              <w:rPr>
                <w:rFonts w:eastAsia="Arial Narrow" w:cs="Arial Narrow" w:ascii="Arial Narrow" w:hAnsi="Arial Narrow"/>
                <w:sz w:val="18"/>
                <w:szCs w:val="18"/>
              </w:rPr>
              <w:t xml:space="preserve"> </w:t>
            </w:r>
            <w:r>
              <w:rPr>
                <w:rFonts w:eastAsia="Arial Narrow" w:cs="Arial Narrow" w:ascii="Arial Narrow" w:hAnsi="Arial Narrow"/>
                <w:sz w:val="18"/>
                <w:szCs w:val="18"/>
              </w:rPr>
              <w:t xml:space="preserve">Información adicional </w:t>
            </w:r>
          </w:p>
        </w:tc>
        <w:tc>
          <w:tcPr>
            <w:tcW w:w="6689" w:type="dxa"/>
            <w:tcBorders>
              <w:top w:val="single" w:sz="6" w:space="0" w:color="000000"/>
              <w:left w:val="single" w:sz="6" w:space="0" w:color="000000"/>
              <w:bottom w:val="single" w:sz="6" w:space="0" w:color="000000"/>
              <w:right w:val="single" w:sz="6" w:space="0" w:color="000000"/>
            </w:tcBorders>
            <w:vAlign w:val="center"/>
          </w:tcPr>
          <w:p>
            <w:pPr>
              <w:pStyle w:val="Normal1"/>
              <w:widowControl/>
              <w:ind w:hanging="143" w:left="284" w:right="-227"/>
              <w:rPr>
                <w:rFonts w:ascii="Arial Narrow" w:hAnsi="Arial Narrow" w:eastAsia="Arial Narrow" w:cs="Arial Narrow"/>
                <w:sz w:val="18"/>
                <w:szCs w:val="18"/>
              </w:rPr>
            </w:pPr>
            <w:r>
              <w:rPr>
                <w:rFonts w:eastAsia="Arial Narrow" w:cs="Arial Narrow" w:ascii="Arial Narrow" w:hAnsi="Arial Narrow"/>
                <w:sz w:val="18"/>
                <w:szCs w:val="18"/>
              </w:rPr>
              <w:t xml:space="preserve"> </w:t>
            </w:r>
          </w:p>
        </w:tc>
      </w:tr>
    </w:tbl>
    <w:p>
      <w:pPr>
        <w:pStyle w:val="Normal1"/>
        <w:widowControl/>
        <w:spacing w:lineRule="auto" w:line="276"/>
        <w:rPr/>
      </w:pPr>
      <w:r>
        <w:rPr/>
      </w:r>
    </w:p>
    <w:sectPr>
      <w:headerReference w:type="default" r:id="rId3"/>
      <w:headerReference w:type="first" r:id="rId4"/>
      <w:footerReference w:type="default" r:id="rId5"/>
      <w:footerReference w:type="first" r:id="rId6"/>
      <w:footnotePr>
        <w:numFmt w:val="decimal"/>
      </w:footnotePr>
      <w:type w:val="nextPage"/>
      <w:pgSz w:w="11906" w:h="16838"/>
      <w:pgMar w:left="1700" w:right="1701" w:gutter="0" w:header="709" w:top="1843" w:footer="709" w:bottom="1418"/>
      <w:pgNumType w:start="0"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Book Antiqua">
    <w:charset w:val="00"/>
    <w:family w:val="roman"/>
    <w:pitch w:val="variable"/>
    <w:embedRegular r:id="rId14" w:fontKey="{0E014A78-CABC-4EF0-12AC-5CD89AEFDE0E}"/>
    <w:embedBold r:id="rId15" w:fontKey="{0F014A78-CABC-4EF0-12AC-5CD89AEFDE0F}"/>
    <w:embedItalic r:id="rId16" w:fontKey="{10014A78-CABC-4EF0-12AC-5CD89AEFDE10}"/>
    <w:embedBoldItalic r:id="rId17" w:fontKey="{11014A78-CABC-4EF0-12AC-5CD89AEFDE11}"/>
  </w:font>
  <w:font w:name="Calibri">
    <w:charset w:val="00"/>
    <w:family w:val="roman"/>
    <w:pitch w:val="variable"/>
    <w:embedRegular r:id="rId18" w:fontKey="{12014A78-CABC-4EF0-12AC-5CD89AEFDE12}"/>
  </w:font>
  <w:font w:name="Calibri Light">
    <w:charset w:val="00"/>
    <w:family w:val="roman"/>
    <w:pitch w:val="variable"/>
    <w:embedRegular r:id="rId19" w:fontKey="{13014A78-CABC-4EF0-12AC-5CD89AEFDE13}"/>
  </w:font>
  <w:font w:name="Arial">
    <w:charset w:val="00"/>
    <w:family w:val="roman"/>
    <w:pitch w:val="variable"/>
  </w:font>
  <w:font w:name="Tahoma">
    <w:charset w:val="00"/>
    <w:family w:val="roman"/>
    <w:pitch w:val="variable"/>
    <w:embedRegular r:id="rId20" w:fontKey="{14014A78-CABC-4EF0-12AC-5CD89AEFDE14}"/>
  </w:font>
  <w:font w:name="Arial Narrow">
    <w:charset w:val="00"/>
    <w:family w:val="roman"/>
    <w:pitch w:val="variable"/>
    <w:embedRegular r:id="rId21" w:fontKey="{15014A78-CABC-4EF0-12AC-5CD89AEFDE15}"/>
  </w:font>
  <w:font w:name="Segoe UI">
    <w:charset w:val="00"/>
    <w:family w:val="roman"/>
    <w:pitch w:val="variable"/>
    <w:embedRegular r:id="rId22" w:fontKey="{16014A78-CABC-4EF0-12AC-5CD89AEFDE16}"/>
  </w:font>
  <w:font w:name="Courier New">
    <w:charset w:val="00"/>
    <w:family w:val="roman"/>
    <w:pitch w:val="variable"/>
    <w:embedRegular r:id="rId23" w:fontKey="{17014A78-CABC-4EF0-12AC-5CD89AEFDE17}"/>
  </w:font>
  <w:font w:name="Gill Sans">
    <w:charset w:val="00"/>
    <w:family w:val="roman"/>
    <w:pitch w:val="variable"/>
  </w:font>
  <w:font w:name="Liberation Sans">
    <w:altName w:val="Arial"/>
    <w:charset w:val="00"/>
    <w:family w:val="swiss"/>
    <w:pitch w:val="variable"/>
    <w:embedRegular r:id="rId24" w:fontKey="{18014A78-CABC-4EF0-12AC-5CD89AEFDE18}"/>
    <w:embedBold r:id="rId25" w:fontKey="{19014A78-CABC-4EF0-12AC-5CD89AEFDE19}"/>
    <w:embedItalic r:id="rId26" w:fontKey="{1A014A78-CABC-4EF0-12AC-5CD89AEFDE1A}"/>
    <w:embedBoldItalic r:id="rId27" w:fontKey="{1B014A78-CABC-4EF0-12AC-5CD89AEFDE1B}"/>
  </w:font>
  <w:font w:name="Calibri Light">
    <w:charset w:val="00"/>
    <w:family w:val="swiss"/>
    <w:pitch w:val="variable"/>
  </w:font>
  <w:font w:name="Verdana">
    <w:charset w:val="00"/>
    <w:family w:val="roman"/>
    <w:pitch w:val="variable"/>
    <w:embedRegular r:id="rId28" w:fontKey="{1C014A78-CABC-4EF0-12AC-5CD89AEFDE1C}"/>
  </w:font>
  <w:font w:name="Baskerville MT">
    <w:charset w:val="00"/>
    <w:family w:val="roman"/>
    <w:pitch w:val="variable"/>
  </w:font>
  <w:font w:name="BdE Neue Helvetica 45 Light">
    <w:charset w:val="00"/>
    <w:family w:val="roman"/>
    <w:pitch w:val="variable"/>
  </w:font>
  <w:font w:name="Arial Narrow">
    <w:charset w:val="01"/>
    <w:family w:val="swiss"/>
    <w:pitch w:val="variable"/>
    <w:embedRegular r:id="rId29" w:fontKey="{1D014A78-CABC-4EF0-12AC-5CD89AEFDE1D}"/>
    <w:embedBold r:id="rId30" w:fontKey="{1E014A78-CABC-4EF0-12AC-5CD89AEFDE1E}"/>
    <w:embedItalic r:id="rId31" w:fontKey="{1F014A78-CABC-4EF0-12AC-5CD89AEFDE1F}"/>
    <w:embedBoldItalic r:id="rId21" w:fontKey="{15014A78-CABC-4EF0-12AC-5CD89AEFDE15}"/>
  </w:font>
  <w:font w:name="Roboto Light">
    <w:charset w:val="00"/>
    <w:family w:val="roman"/>
    <w:pitch w:val="variable"/>
    <w:embedRegular r:id="rId32" w:fontKey="{20014A78-CABC-4EF0-12AC-5CD89AEFDE20}"/>
  </w:font>
  <w:font w:name="OpenSymbol">
    <w:altName w:val="Arial Unicode MS"/>
    <w:charset w:val="01"/>
    <w:family w:val="auto"/>
    <w:pitch w:val="default"/>
    <w:embedRegular r:id="rId33" w:fontKey="{21014A78-CABC-4EF0-12AC-5CD89AEFDE21}"/>
    <w:embedBold r:id="rId34" w:fontKey="{22014A78-CABC-4EF0-12AC-5CD89AEFDE22}"/>
  </w:font>
  <w:font w:name="Calibri">
    <w:charset w:val="01"/>
    <w:family w:val="swiss"/>
    <w:pitch w:val="variable"/>
    <w:embedRegular r:id="rId35" w:fontKey="{23014A78-CABC-4EF0-12AC-5CD89AEFDE23}"/>
    <w:embedBold r:id="rId36" w:fontKey="{24014A78-CABC-4EF0-12AC-5CD89AEFDE24}"/>
    <w:embedItalic r:id="rId37" w:fontKey="{25014A78-CABC-4EF0-12AC-5CD89AEFDE25}"/>
    <w:embedBoldItalic r:id="rId18" w:fontKey="{12014A78-CABC-4EF0-12AC-5CD89AEFDE12}"/>
  </w:font>
  <w:font w:name="Courier New">
    <w:charset w:val="01"/>
    <w:family w:val="modern"/>
    <w:pitch w:val="fixed"/>
    <w:embedRegular r:id="rId38" w:fontKey="{26014A78-CABC-4EF0-12AC-5CD89AEFDE26}"/>
    <w:embedBold r:id="rId39" w:fontKey="{27014A78-CABC-4EF0-12AC-5CD89AEFDE27}"/>
    <w:embedItalic r:id="rId40" w:fontKey="{28014A78-CABC-4EF0-12AC-5CD89AEFDE28}"/>
    <w:embedBoldItalic r:id="rId23" w:fontKey="{17014A78-CABC-4EF0-12AC-5CD89AEFDE17}"/>
  </w:font>
  <w:font w:name="Noto Sans Symbols">
    <w:charset w:val="01"/>
    <w:family w:val="swiss"/>
    <w:pitch w:val="default"/>
    <w:embedRegular r:id="rId41" w:fontKey="{29014A78-CABC-4EF0-12AC-5CD89AEFDE29}"/>
    <w:embedBold r:id="rId42" w:fontKey="{2A014A78-CABC-4EF0-12AC-5CD89AEFDE2A}"/>
    <w:embedItalic r:id="rId43" w:fontKey="{2B014A78-CABC-4EF0-12AC-5CD89AEFDE2B}"/>
  </w:font>
  <w:font w:name="Arial">
    <w:charset w:val="01"/>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OpenSymbol">
    <w:altName w:val="Arial Unicode MS"/>
    <w:charset w:val="02"/>
    <w:family w:val="auto"/>
    <w:pitch w:val="default"/>
    <w:embedRegular r:id="rId33" w:fontKey="{21014A78-CABC-4EF0-12AC-5CD89AEFDE21}"/>
  </w:font>
  <w:font w:name="Wingdings">
    <w:charset w:val="02"/>
    <w:family w:val="auto"/>
    <w:pitch w:val="default"/>
    <w:embedRegular r:id="rId44" w:fontKey="{2C014A78-CABC-4EF0-12AC-5CD89AEFDE2C}"/>
    <w:embedBold r:id="rId45" w:fontKey="{2D014A78-CABC-4EF0-12AC-5CD89AEFDE2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widowControl w:val="false"/>
      <w:pBdr/>
      <w:shd w:val="clear" w:fill="auto"/>
      <w:tabs>
        <w:tab w:val="clear" w:pos="720"/>
        <w:tab w:val="center" w:pos="4252" w:leader="none"/>
        <w:tab w:val="right" w:pos="8504" w:leader="none"/>
      </w:tabs>
      <w:spacing w:lineRule="auto" w:line="240" w:before="0" w:after="0"/>
      <w:ind w:hanging="0" w:left="0" w:right="0"/>
      <w:jc w:val="center"/>
      <w:rPr>
        <w:rFonts w:ascii="Arial Narrow" w:hAnsi="Arial Narrow" w:eastAsia="Arial Narrow" w:cs="Arial Narrow"/>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4"/>
        <w:sz w:val="24"/>
        <w:szCs w:val="24"/>
        <w:u w:val="none"/>
        <w:shd w:fill="auto" w:val="clear"/>
        <w:vertAlign w:val="baseline"/>
      </w:rPr>
    </w:r>
  </w:p>
  <w:p>
    <w:pPr>
      <w:pStyle w:val="Normal1"/>
      <w:tabs>
        <w:tab w:val="clear" w:pos="720"/>
        <w:tab w:val="center" w:pos="4252" w:leader="none"/>
        <w:tab w:val="right" w:pos="8504" w:leader="none"/>
      </w:tabs>
      <w:spacing w:lineRule="auto" w:line="276"/>
      <w:jc w:val="center"/>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false"/>
      <w:keepLines w:val="false"/>
      <w:widowControl w:val="false"/>
      <w:pBdr/>
      <w:shd w:val="clear" w:fill="auto"/>
      <w:tabs>
        <w:tab w:val="clear" w:pos="720"/>
        <w:tab w:val="center" w:pos="4252" w:leader="none"/>
        <w:tab w:val="right" w:pos="8504" w:leader="none"/>
      </w:tabs>
      <w:spacing w:lineRule="auto" w:line="240" w:before="0" w:after="0"/>
      <w:ind w:hanging="0" w:left="0" w:right="0"/>
      <w:jc w:val="left"/>
      <w:rPr/>
    </w:pPr>
    <w:r>
      <w:rPr/>
    </w:r>
  </w:p>
  <w:p>
    <w:pPr>
      <w:pStyle w:val="Normal1"/>
      <w:keepNext w:val="false"/>
      <w:keepLines w:val="false"/>
      <w:widowControl w:val="false"/>
      <w:pBdr/>
      <w:shd w:val="clear" w:fill="auto"/>
      <w:tabs>
        <w:tab w:val="clear" w:pos="720"/>
        <w:tab w:val="center" w:pos="4252" w:leader="none"/>
        <w:tab w:val="right" w:pos="8504" w:leader="none"/>
      </w:tabs>
      <w:spacing w:lineRule="auto" w:line="240" w:before="0" w:after="0"/>
      <w:ind w:hanging="0" w:left="0" w:right="0"/>
      <w:jc w:val="right"/>
      <w:rPr>
        <w:rFonts w:ascii="Arial Narrow" w:hAnsi="Arial Narrow"/>
        <w:highlight w:val="none"/>
        <w:shd w:fill="FFFFFF" w:val="clear"/>
      </w:rPr>
    </w:pPr>
    <w:r>
      <w:rPr>
        <w:rFonts w:ascii="Arial Narrow" w:hAnsi="Arial Narrow"/>
        <w:shd w:fill="FFFFFF" w:val="clea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Normal1"/>
        <w:widowControl/>
        <w:jc w:val="both"/>
        <w:rPr>
          <w:rFonts w:ascii="Calibri" w:hAnsi="Calibri" w:eastAsia="Calibri" w:cs="Calibri"/>
          <w:sz w:val="20"/>
          <w:szCs w:val="20"/>
        </w:rPr>
      </w:pPr>
      <w:r>
        <w:rPr>
          <w:rStyle w:val="Caracteresdenotaalpie"/>
        </w:rPr>
        <w:footnoteRef/>
      </w:r>
      <w:r>
        <w:rPr>
          <w:rFonts w:eastAsia="Calibri" w:cs="Calibri" w:ascii="Calibri" w:hAnsi="Calibri"/>
          <w:sz w:val="20"/>
          <w:szCs w:val="20"/>
        </w:rPr>
        <w:t xml:space="preserve"> </w:t>
      </w:r>
      <w:r>
        <w:rPr>
          <w:rFonts w:eastAsia="Calibri" w:cs="Calibri" w:ascii="Calibri" w:hAnsi="Calibri"/>
          <w:sz w:val="20"/>
          <w:szCs w:val="20"/>
        </w:rPr>
        <w:t>Nota: El acceso remoto desde un tercer país (por ejemplo, en el caso de la prestación de servicios de asistencia técnica) y/o el alojamiento en un proveedor de servicios en la nube situado fuera del EEE también constituye una transferencia.</w:t>
      </w:r>
    </w:p>
  </w:footnote>
  <w:footnote w:id="3">
    <w:p>
      <w:pPr>
        <w:pStyle w:val="Normal1"/>
        <w:widowControl/>
        <w:jc w:val="both"/>
        <w:rPr>
          <w:rFonts w:ascii="Calibri" w:hAnsi="Calibri" w:eastAsia="Calibri" w:cs="Calibri"/>
          <w:sz w:val="20"/>
          <w:szCs w:val="20"/>
        </w:rPr>
      </w:pPr>
      <w:r>
        <w:rPr>
          <w:rStyle w:val="Caracteresdenotaalpie"/>
        </w:rPr>
        <w:footnoteRef/>
      </w:r>
      <w:r>
        <w:rPr>
          <w:rFonts w:eastAsia="Calibri" w:cs="Calibri" w:ascii="Calibri" w:hAnsi="Calibri"/>
          <w:sz w:val="20"/>
          <w:szCs w:val="20"/>
        </w:rPr>
        <w:t xml:space="preserve"> </w:t>
      </w:r>
      <w:r>
        <w:rPr>
          <w:rFonts w:eastAsia="Calibri" w:cs="Calibri" w:ascii="Calibri" w:hAnsi="Calibri"/>
          <w:sz w:val="20"/>
          <w:szCs w:val="20"/>
        </w:rPr>
        <w:t xml:space="preserve">Por favor, asegúrese de que las transferencias relacionadas con estos CCE Art 28 están correctamente cubiertas a través de las herramientas indicadas en la tabla.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spacing w:lineRule="auto" w:line="276"/>
      <w:jc w:val="right"/>
      <w:rPr>
        <w:rFonts w:ascii="Arial Narrow" w:hAnsi="Arial Narrow" w:eastAsia="Arial Narrow" w:cs="Arial Narrow"/>
      </w:rPr>
    </w:pPr>
    <w:r>
      <w:rPr>
        <w:rFonts w:eastAsia="Arial Narrow" w:cs="Arial Narrow" w:ascii="Arial Narrow" w:hAnsi="Arial Narrow"/>
      </w:rPr>
    </w:r>
  </w:p>
  <w:p>
    <w:pPr>
      <w:pStyle w:val="Normal1"/>
      <w:spacing w:lineRule="auto" w:line="276"/>
      <w:jc w:val="both"/>
      <w:rPr>
        <w:rFonts w:ascii="Roboto Light" w:hAnsi="Roboto Light" w:eastAsia="Roboto Light" w:cs="Roboto Light"/>
        <w:sz w:val="22"/>
        <w:szCs w:val="22"/>
      </w:rPr>
    </w:pPr>
    <w:r>
      <w:rPr>
        <w:rFonts w:eastAsia="Arial Narrow" w:cs="Arial Narrow" w:ascii="Arial Narrow" w:hAnsi="Arial Narrow"/>
      </w:rPr>
      <w:t xml:space="preserve">                                                                                                                                        </w:t>
    </w:r>
    <w:r>
      <w:rPr/>
      <w:drawing>
        <wp:inline distT="0" distB="0" distL="0" distR="0">
          <wp:extent cx="1173480" cy="353060"/>
          <wp:effectExtent l="0" t="0" r="0" b="0"/>
          <wp:docPr id="7" name="image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png" descr=""/>
                  <pic:cNvPicPr>
                    <a:picLocks noChangeAspect="1" noChangeArrowheads="1"/>
                  </pic:cNvPicPr>
                </pic:nvPicPr>
                <pic:blipFill>
                  <a:blip r:embed="rId1"/>
                  <a:stretch>
                    <a:fillRect/>
                  </a:stretch>
                </pic:blipFill>
                <pic:spPr bwMode="auto">
                  <a:xfrm>
                    <a:off x="0" y="0"/>
                    <a:ext cx="1173480" cy="353060"/>
                  </a:xfrm>
                  <a:prstGeom prst="rect">
                    <a:avLst/>
                  </a:prstGeom>
                </pic:spPr>
              </pic:pic>
            </a:graphicData>
          </a:graphic>
        </wp:inline>
      </w:drawing>
    </w:r>
  </w:p>
  <w:p>
    <w:pPr>
      <w:pStyle w:val="Normal1"/>
      <w:spacing w:lineRule="auto" w:line="276"/>
      <w:jc w:val="right"/>
      <w:rPr>
        <w:rFonts w:ascii="Arial Narrow" w:hAnsi="Arial Narrow" w:eastAsia="Arial Narrow" w:cs="Arial Narrow"/>
        <w:sz w:val="18"/>
        <w:szCs w:val="18"/>
      </w:rPr>
    </w:pPr>
    <w:r>
      <w:rPr>
        <w:rFonts w:eastAsia="Arial Narrow" w:cs="Arial Narrow" w:ascii="Arial Narrow" w:hAnsi="Arial Narrow"/>
        <w:sz w:val="18"/>
        <w:szCs w:val="18"/>
      </w:rPr>
    </w:r>
  </w:p>
  <w:p>
    <w:pPr>
      <w:pStyle w:val="Normal1"/>
      <w:keepNext w:val="false"/>
      <w:keepLines w:val="false"/>
      <w:widowControl w:val="false"/>
      <w:pBdr/>
      <w:shd w:val="clear" w:fill="auto"/>
      <w:tabs>
        <w:tab w:val="clear" w:pos="720"/>
        <w:tab w:val="center" w:pos="4252" w:leader="none"/>
        <w:tab w:val="right" w:pos="8504" w:leader="none"/>
      </w:tabs>
      <w:spacing w:lineRule="auto" w:line="240" w:before="0" w:after="0"/>
      <w:ind w:hanging="0" w:left="1416" w:right="0"/>
      <w:jc w:val="right"/>
      <w:rPr>
        <w:rFonts w:ascii="Arial Narrow" w:hAnsi="Arial Narrow" w:eastAsia="Arial Narrow" w:cs="Arial Narrow"/>
        <w:b w:val="false"/>
        <w:bCs w:val="false"/>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Arial Narrow" w:cs="Arial Narrow" w:ascii="Arial Narrow" w:hAnsi="Arial Narrow"/>
        <w:b w:val="false"/>
        <w:bCs w:val="false"/>
        <w:i w:val="false"/>
        <w:iCs w:val="false"/>
        <w:caps w:val="false"/>
        <w:smallCaps w:val="false"/>
        <w:strike w:val="false"/>
        <w:dstrike w:val="false"/>
        <w:color w:val="000000"/>
        <w:position w:val="0"/>
        <w:sz w:val="24"/>
        <w:sz w:val="24"/>
        <w:szCs w:val="24"/>
        <w:u w:val="none"/>
        <w:shd w:fill="auto" w:val="clear"/>
        <w:vertAlign w:val="baseline"/>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spacing w:lineRule="auto" w:line="276"/>
      <w:jc w:val="both"/>
      <w:rPr/>
    </w:pPr>
    <w:r>
      <w:rPr/>
      <w:drawing>
        <wp:inline distT="0" distB="0" distL="0" distR="0">
          <wp:extent cx="1173480" cy="353060"/>
          <wp:effectExtent l="0" t="0" r="0" b="0"/>
          <wp:docPr id="8"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2" descr=""/>
                  <pic:cNvPicPr>
                    <a:picLocks noChangeAspect="1" noChangeArrowheads="1"/>
                  </pic:cNvPicPr>
                </pic:nvPicPr>
                <pic:blipFill>
                  <a:blip r:embed="rId1"/>
                  <a:stretch>
                    <a:fillRect/>
                  </a:stretch>
                </pic:blipFill>
                <pic:spPr bwMode="auto">
                  <a:xfrm>
                    <a:off x="0" y="0"/>
                    <a:ext cx="1173480" cy="35306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upperLetter"/>
      <w:lvlText w:val="%1)"/>
      <w:lvlJc w:val="left"/>
      <w:pPr>
        <w:tabs>
          <w:tab w:val="num" w:pos="0"/>
        </w:tabs>
        <w:ind w:left="720" w:hanging="360"/>
      </w:pPr>
      <w:rPr>
        <w:b w:val="false"/>
        <w:bCs w:val="false"/>
        <w:rFonts w:ascii="Arial" w:hAnsi="Arial" w:eastAsia="Arial" w:cs="Arial"/>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
    <w:lvl w:ilvl="0">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4">
    <w:lvl w:ilvl="0">
      <w:start w:val="1"/>
      <w:numFmt w:val="decimal"/>
      <w:lvlText w:val="Cláusula %1.- "/>
      <w:lvlJc w:val="left"/>
      <w:pPr>
        <w:tabs>
          <w:tab w:val="num" w:pos="0"/>
        </w:tabs>
        <w:ind w:left="0" w:hanging="0"/>
      </w:pPr>
      <w:rPr>
        <w:sz w:val="22"/>
        <w:i w:val="false"/>
        <w:u w:val="none"/>
        <w:b/>
        <w:szCs w:val="22"/>
        <w:iCs w:val="false"/>
        <w:bCs/>
        <w:rFonts w:ascii="Arial Narrow" w:hAnsi="Arial Narrow" w:eastAsia="Arial Narrow" w:cs="Arial Narrow"/>
        <w:color w:val="000000"/>
      </w:rPr>
    </w:lvl>
    <w:lvl w:ilvl="1">
      <w:start w:val="1"/>
      <w:numFmt w:val="decimal"/>
      <w:lvlText w:val="%1.%2.-"/>
      <w:lvlJc w:val="left"/>
      <w:pPr>
        <w:tabs>
          <w:tab w:val="num" w:pos="0"/>
        </w:tabs>
        <w:ind w:left="425" w:hanging="0"/>
      </w:pPr>
      <w:rPr>
        <w:smallCaps w:val="false"/>
        <w:caps w:val="false"/>
        <w:dstrike w:val="false"/>
        <w:strike w:val="false"/>
        <w:vertAlign w:val="baseline"/>
        <w:position w:val="0"/>
        <w:sz w:val="24"/>
        <w:sz w:val="24"/>
        <w:i w:val="false"/>
        <w:u w:val="none"/>
        <w:b w:val="false"/>
        <w:szCs w:val="24"/>
        <w:iCs w:val="false"/>
        <w:bCs w:val="false"/>
        <w:rFonts w:ascii="Arial" w:hAnsi="Arial" w:eastAsia="Arial" w:cs="Arial"/>
        <w:color w:val="000000"/>
      </w:rPr>
    </w:lvl>
    <w:lvl w:ilvl="2">
      <w:start w:val="1"/>
      <w:numFmt w:val="lowerLetter"/>
      <w:lvlText w:val="(%3)"/>
      <w:lvlJc w:val="left"/>
      <w:pPr>
        <w:tabs>
          <w:tab w:val="num" w:pos="0"/>
        </w:tabs>
        <w:ind w:left="720" w:hanging="432"/>
      </w:pPr>
      <w:rPr/>
    </w:lvl>
    <w:lvl w:ilvl="3">
      <w:start w:val="1"/>
      <w:numFmt w:val="lowerRoman"/>
      <w:lvlText w:val="(%4)"/>
      <w:lvlJc w:val="right"/>
      <w:pPr>
        <w:tabs>
          <w:tab w:val="num" w:pos="0"/>
        </w:tabs>
        <w:ind w:left="864" w:hanging="144"/>
      </w:pPr>
      <w:rPr/>
    </w:lvl>
    <w:lvl w:ilvl="4">
      <w:start w:val="1"/>
      <w:numFmt w:val="decimal"/>
      <w:lvlText w:val="%5)"/>
      <w:lvlJc w:val="left"/>
      <w:pPr>
        <w:tabs>
          <w:tab w:val="num" w:pos="0"/>
        </w:tabs>
        <w:ind w:left="1008" w:hanging="432"/>
      </w:pPr>
      <w:rPr/>
    </w:lvl>
    <w:lvl w:ilvl="5">
      <w:start w:val="1"/>
      <w:numFmt w:val="lowerLetter"/>
      <w:lvlText w:val="%6)"/>
      <w:lvlJc w:val="left"/>
      <w:pPr>
        <w:tabs>
          <w:tab w:val="num" w:pos="0"/>
        </w:tabs>
        <w:ind w:left="1152" w:hanging="432"/>
      </w:pPr>
      <w:rPr/>
    </w:lvl>
    <w:lvl w:ilvl="6">
      <w:start w:val="1"/>
      <w:numFmt w:val="lowerRoman"/>
      <w:lvlText w:val="%7)"/>
      <w:lvlJc w:val="right"/>
      <w:pPr>
        <w:tabs>
          <w:tab w:val="num" w:pos="0"/>
        </w:tabs>
        <w:ind w:left="1296" w:hanging="288"/>
      </w:pPr>
      <w:rPr/>
    </w:lvl>
    <w:lvl w:ilvl="7">
      <w:start w:val="1"/>
      <w:numFmt w:val="lowerLetter"/>
      <w:lvlText w:val="%8."/>
      <w:lvlJc w:val="left"/>
      <w:pPr>
        <w:tabs>
          <w:tab w:val="num" w:pos="0"/>
        </w:tabs>
        <w:ind w:left="1440" w:hanging="432"/>
      </w:pPr>
      <w:rPr/>
    </w:lvl>
    <w:lvl w:ilvl="8">
      <w:start w:val="1"/>
      <w:numFmt w:val="lowerRoman"/>
      <w:lvlText w:val="%9."/>
      <w:lvlJc w:val="right"/>
      <w:pPr>
        <w:tabs>
          <w:tab w:val="num" w:pos="0"/>
        </w:tabs>
        <w:ind w:left="1584" w:hanging="144"/>
      </w:pPr>
      <w:rPr/>
    </w:lvl>
  </w:abstractNum>
  <w:abstractNum w:abstractNumId="5">
    <w:lvl w:ilvl="0">
      <w:start w:val="1"/>
      <w:numFmt w:val="lowerLetter"/>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6">
    <w:lvl w:ilvl="0">
      <w:start w:val="12"/>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7">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
      <w:lvlJc w:val="left"/>
      <w:pPr>
        <w:tabs>
          <w:tab w:val="num" w:pos="0"/>
        </w:tabs>
        <w:ind w:left="1440" w:hanging="360"/>
      </w:pPr>
      <w:rPr>
        <w:rFonts w:ascii="Noto Sans Symbols" w:hAnsi="Noto Sans Symbols" w:cs="Noto Sans Symbols"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8">
    <w:lvl w:ilvl="0">
      <w:start w:val="1"/>
      <w:numFmt w:val="lowerLetter"/>
      <w:lvlText w:val="%1."/>
      <w:lvlJc w:val="left"/>
      <w:pPr>
        <w:tabs>
          <w:tab w:val="num" w:pos="0"/>
        </w:tabs>
        <w:ind w:left="1542" w:hanging="360"/>
      </w:pPr>
      <w:rPr/>
    </w:lvl>
    <w:lvl w:ilvl="1">
      <w:start w:val="1"/>
      <w:numFmt w:val="lowerLetter"/>
      <w:lvlText w:val="%2."/>
      <w:lvlJc w:val="left"/>
      <w:pPr>
        <w:tabs>
          <w:tab w:val="num" w:pos="0"/>
        </w:tabs>
        <w:ind w:left="2262" w:hanging="360"/>
      </w:pPr>
      <w:rPr/>
    </w:lvl>
    <w:lvl w:ilvl="2">
      <w:start w:val="1"/>
      <w:numFmt w:val="lowerRoman"/>
      <w:lvlText w:val="%3."/>
      <w:lvlJc w:val="right"/>
      <w:pPr>
        <w:tabs>
          <w:tab w:val="num" w:pos="0"/>
        </w:tabs>
        <w:ind w:left="2982" w:hanging="180"/>
      </w:pPr>
      <w:rPr/>
    </w:lvl>
    <w:lvl w:ilvl="3">
      <w:start w:val="1"/>
      <w:numFmt w:val="decimal"/>
      <w:lvlText w:val="%4."/>
      <w:lvlJc w:val="left"/>
      <w:pPr>
        <w:tabs>
          <w:tab w:val="num" w:pos="0"/>
        </w:tabs>
        <w:ind w:left="3702" w:hanging="360"/>
      </w:pPr>
      <w:rPr/>
    </w:lvl>
    <w:lvl w:ilvl="4">
      <w:start w:val="1"/>
      <w:numFmt w:val="lowerLetter"/>
      <w:lvlText w:val="%5."/>
      <w:lvlJc w:val="left"/>
      <w:pPr>
        <w:tabs>
          <w:tab w:val="num" w:pos="0"/>
        </w:tabs>
        <w:ind w:left="4422" w:hanging="360"/>
      </w:pPr>
      <w:rPr/>
    </w:lvl>
    <w:lvl w:ilvl="5">
      <w:start w:val="1"/>
      <w:numFmt w:val="lowerRoman"/>
      <w:lvlText w:val="%6."/>
      <w:lvlJc w:val="right"/>
      <w:pPr>
        <w:tabs>
          <w:tab w:val="num" w:pos="0"/>
        </w:tabs>
        <w:ind w:left="5142" w:hanging="180"/>
      </w:pPr>
      <w:rPr/>
    </w:lvl>
    <w:lvl w:ilvl="6">
      <w:start w:val="1"/>
      <w:numFmt w:val="decimal"/>
      <w:lvlText w:val="%7."/>
      <w:lvlJc w:val="left"/>
      <w:pPr>
        <w:tabs>
          <w:tab w:val="num" w:pos="0"/>
        </w:tabs>
        <w:ind w:left="5862" w:hanging="360"/>
      </w:pPr>
      <w:rPr/>
    </w:lvl>
    <w:lvl w:ilvl="7">
      <w:start w:val="1"/>
      <w:numFmt w:val="lowerLetter"/>
      <w:lvlText w:val="%8."/>
      <w:lvlJc w:val="left"/>
      <w:pPr>
        <w:tabs>
          <w:tab w:val="num" w:pos="0"/>
        </w:tabs>
        <w:ind w:left="6582" w:hanging="360"/>
      </w:pPr>
      <w:rPr/>
    </w:lvl>
    <w:lvl w:ilvl="8">
      <w:start w:val="1"/>
      <w:numFmt w:val="lowerRoman"/>
      <w:lvlText w:val="%9."/>
      <w:lvlJc w:val="right"/>
      <w:pPr>
        <w:tabs>
          <w:tab w:val="num" w:pos="0"/>
        </w:tabs>
        <w:ind w:left="7302" w:hanging="180"/>
      </w:pPr>
      <w:rPr/>
    </w:lvl>
  </w:abstractNum>
  <w:abstractNum w:abstractNumId="9">
    <w:lvl w:ilvl="0">
      <w:start w:val="5"/>
      <w:numFmt w:val="lowerLetter"/>
      <w:lvlText w:val="%1)"/>
      <w:lvlJc w:val="left"/>
      <w:pPr>
        <w:tabs>
          <w:tab w:val="num" w:pos="0"/>
        </w:tabs>
        <w:ind w:left="720" w:hanging="360"/>
      </w:pPr>
      <w:rPr/>
    </w:lvl>
    <w:lvl w:ilvl="1">
      <w:start w:val="1"/>
      <w:numFmt w:val="decimal"/>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bullet"/>
      <w:lvlText w:val="✔"/>
      <w:lvlJc w:val="left"/>
      <w:pPr>
        <w:tabs>
          <w:tab w:val="num" w:pos="0"/>
        </w:tabs>
        <w:ind w:left="360" w:hanging="360"/>
      </w:pPr>
      <w:rPr>
        <w:rFonts w:ascii="Noto Sans Symbols" w:hAnsi="Noto Sans Symbols" w:cs="Noto Sans Symbols" w:hint="default"/>
        <w:sz w:val="20"/>
        <w:szCs w:val="20"/>
        <w:color w:val="000080"/>
      </w:rPr>
    </w:lvl>
    <w:lvl w:ilvl="1">
      <w:start w:val="1"/>
      <w:numFmt w:val="bullet"/>
      <w:lvlText w:val="▪"/>
      <w:lvlJc w:val="left"/>
      <w:pPr>
        <w:tabs>
          <w:tab w:val="num" w:pos="0"/>
        </w:tabs>
        <w:ind w:left="720" w:hanging="360"/>
      </w:pPr>
      <w:rPr>
        <w:rFonts w:ascii="Noto Sans Symbols" w:hAnsi="Noto Sans Symbols" w:cs="Noto Sans Symbols" w:hint="default"/>
        <w:smallCaps w:val="false"/>
        <w:caps w:val="false"/>
        <w:dstrike w:val="false"/>
        <w:strike w:val="false"/>
        <w:vertAlign w:val="baseline"/>
        <w:position w:val="0"/>
        <w:sz w:val="16"/>
        <w:sz w:val="16"/>
        <w:i w:val="false"/>
        <w:u w:val="none"/>
        <w:b/>
        <w:szCs w:val="16"/>
        <w:iCs w:val="false"/>
        <w:bCs/>
        <w:color w:val="333399"/>
      </w:rPr>
    </w:lvl>
    <w:lvl w:ilvl="2">
      <w:start w:val="1"/>
      <w:numFmt w:val="bullet"/>
      <w:lvlText w:val="▪"/>
      <w:lvlJc w:val="left"/>
      <w:pPr>
        <w:tabs>
          <w:tab w:val="num" w:pos="0"/>
        </w:tabs>
        <w:ind w:left="1080" w:hanging="360"/>
      </w:pPr>
      <w:rPr>
        <w:rFonts w:ascii="Noto Sans Symbols" w:hAnsi="Noto Sans Symbols" w:cs="Noto Sans Symbols" w:hint="default"/>
        <w:sz w:val="16"/>
        <w:szCs w:val="16"/>
        <w:color w:val="333399"/>
      </w:rPr>
    </w:lvl>
    <w:lvl w:ilvl="3">
      <w:start w:val="0"/>
      <w:numFmt w:val="bullet"/>
      <w:lvlText w:val="-"/>
      <w:lvlJc w:val="left"/>
      <w:pPr>
        <w:tabs>
          <w:tab w:val="num" w:pos="0"/>
        </w:tabs>
        <w:ind w:left="1440" w:hanging="360"/>
      </w:pPr>
      <w:rPr>
        <w:rFonts w:ascii="Arial Narrow" w:hAnsi="Arial Narrow" w:cs="Arial Narrow" w:hint="default"/>
      </w:rPr>
    </w:lvl>
    <w:lvl w:ilvl="4">
      <w:start w:val="1"/>
      <w:numFmt w:val="bullet"/>
      <w:lvlText w:val="♦"/>
      <w:lvlJc w:val="left"/>
      <w:pPr>
        <w:tabs>
          <w:tab w:val="num" w:pos="0"/>
        </w:tabs>
        <w:ind w:left="1800" w:hanging="360"/>
      </w:pPr>
      <w:rPr>
        <w:rFonts w:ascii="Noto Sans Symbols" w:hAnsi="Noto Sans Symbols" w:cs="Noto Sans Symbols" w:hint="default"/>
      </w:rPr>
    </w:lvl>
    <w:lvl w:ilvl="5">
      <w:start w:val="1"/>
      <w:numFmt w:val="bullet"/>
      <w:lvlText w:val="⮚"/>
      <w:lvlJc w:val="left"/>
      <w:pPr>
        <w:tabs>
          <w:tab w:val="num" w:pos="0"/>
        </w:tabs>
        <w:ind w:left="2160" w:hanging="360"/>
      </w:pPr>
      <w:rPr>
        <w:rFonts w:ascii="Noto Sans Symbols" w:hAnsi="Noto Sans Symbols" w:cs="Noto Sans Symbols" w:hint="default"/>
      </w:rPr>
    </w:lvl>
    <w:lvl w:ilvl="6">
      <w:start w:val="1"/>
      <w:numFmt w:val="bullet"/>
      <w:lvlText w:val="▪"/>
      <w:lvlJc w:val="left"/>
      <w:pPr>
        <w:tabs>
          <w:tab w:val="num" w:pos="0"/>
        </w:tabs>
        <w:ind w:left="2520" w:hanging="360"/>
      </w:pPr>
      <w:rPr>
        <w:rFonts w:ascii="Noto Sans Symbols" w:hAnsi="Noto Sans Symbols" w:cs="Noto Sans Symbols" w:hint="default"/>
      </w:rPr>
    </w:lvl>
    <w:lvl w:ilvl="7">
      <w:start w:val="1"/>
      <w:numFmt w:val="bullet"/>
      <w:lvlText w:val="●"/>
      <w:lvlJc w:val="left"/>
      <w:pPr>
        <w:tabs>
          <w:tab w:val="num" w:pos="0"/>
        </w:tabs>
        <w:ind w:left="2880" w:hanging="360"/>
      </w:pPr>
      <w:rPr>
        <w:rFonts w:ascii="Noto Sans Symbols" w:hAnsi="Noto Sans Symbols" w:cs="Noto Sans Symbols" w:hint="default"/>
      </w:rPr>
    </w:lvl>
    <w:lvl w:ilvl="8">
      <w:start w:val="1"/>
      <w:numFmt w:val="bullet"/>
      <w:lvlText w:val="♦"/>
      <w:lvlJc w:val="left"/>
      <w:pPr>
        <w:tabs>
          <w:tab w:val="num" w:pos="0"/>
        </w:tabs>
        <w:ind w:left="3240" w:hanging="360"/>
      </w:pPr>
      <w:rPr>
        <w:rFonts w:ascii="Noto Sans Symbols" w:hAnsi="Noto Sans Symbols" w:cs="Noto Sans Symbols" w:hint="default"/>
      </w:rPr>
    </w:lvl>
  </w:abstractNum>
  <w:abstractNum w:abstractNumId="11">
    <w:lvl w:ilvl="0">
      <w:start w:val="1"/>
      <w:numFmt w:val="decimal"/>
      <w:lvlText w:val="%1."/>
      <w:lvlJc w:val="left"/>
      <w:pPr>
        <w:tabs>
          <w:tab w:val="num" w:pos="0"/>
        </w:tabs>
        <w:ind w:left="1068" w:hanging="360"/>
      </w:pPr>
      <w:rPr/>
    </w:lvl>
    <w:lvl w:ilvl="1">
      <w:start w:val="1"/>
      <w:numFmt w:val="lowerLetter"/>
      <w:lvlText w:val="%2."/>
      <w:lvlJc w:val="left"/>
      <w:pPr>
        <w:tabs>
          <w:tab w:val="num" w:pos="0"/>
        </w:tabs>
        <w:ind w:left="1788" w:hanging="360"/>
      </w:pPr>
      <w:rPr/>
    </w:lvl>
    <w:lvl w:ilvl="2">
      <w:start w:val="1"/>
      <w:numFmt w:val="lowerRoman"/>
      <w:lvlText w:val="%3."/>
      <w:lvlJc w:val="right"/>
      <w:pPr>
        <w:tabs>
          <w:tab w:val="num" w:pos="0"/>
        </w:tabs>
        <w:ind w:left="2508" w:hanging="180"/>
      </w:pPr>
      <w:rPr/>
    </w:lvl>
    <w:lvl w:ilvl="3">
      <w:start w:val="1"/>
      <w:numFmt w:val="decimal"/>
      <w:lvlText w:val="%4."/>
      <w:lvlJc w:val="left"/>
      <w:pPr>
        <w:tabs>
          <w:tab w:val="num" w:pos="0"/>
        </w:tabs>
        <w:ind w:left="3228" w:hanging="360"/>
      </w:pPr>
      <w:rPr/>
    </w:lvl>
    <w:lvl w:ilvl="4">
      <w:start w:val="1"/>
      <w:numFmt w:val="lowerLetter"/>
      <w:lvlText w:val="%5."/>
      <w:lvlJc w:val="left"/>
      <w:pPr>
        <w:tabs>
          <w:tab w:val="num" w:pos="0"/>
        </w:tabs>
        <w:ind w:left="3948" w:hanging="360"/>
      </w:pPr>
      <w:rPr/>
    </w:lvl>
    <w:lvl w:ilvl="5">
      <w:start w:val="1"/>
      <w:numFmt w:val="lowerRoman"/>
      <w:lvlText w:val="%6."/>
      <w:lvlJc w:val="right"/>
      <w:pPr>
        <w:tabs>
          <w:tab w:val="num" w:pos="0"/>
        </w:tabs>
        <w:ind w:left="4668" w:hanging="180"/>
      </w:pPr>
      <w:rPr/>
    </w:lvl>
    <w:lvl w:ilvl="6">
      <w:start w:val="1"/>
      <w:numFmt w:val="decimal"/>
      <w:lvlText w:val="%7."/>
      <w:lvlJc w:val="left"/>
      <w:pPr>
        <w:tabs>
          <w:tab w:val="num" w:pos="0"/>
        </w:tabs>
        <w:ind w:left="5388" w:hanging="360"/>
      </w:pPr>
      <w:rPr/>
    </w:lvl>
    <w:lvl w:ilvl="7">
      <w:start w:val="1"/>
      <w:numFmt w:val="lowerLetter"/>
      <w:lvlText w:val="%8."/>
      <w:lvlJc w:val="left"/>
      <w:pPr>
        <w:tabs>
          <w:tab w:val="num" w:pos="0"/>
        </w:tabs>
        <w:ind w:left="6108" w:hanging="360"/>
      </w:pPr>
      <w:rPr/>
    </w:lvl>
    <w:lvl w:ilvl="8">
      <w:start w:val="1"/>
      <w:numFmt w:val="lowerRoman"/>
      <w:lvlText w:val="%9."/>
      <w:lvlJc w:val="right"/>
      <w:pPr>
        <w:tabs>
          <w:tab w:val="num" w:pos="0"/>
        </w:tabs>
        <w:ind w:left="6828" w:hanging="180"/>
      </w:pPr>
      <w:rPr/>
    </w:lvl>
  </w:abstractNum>
  <w:abstractNum w:abstractNumId="12">
    <w:lvl w:ilvl="0">
      <w:start w:val="1"/>
      <w:numFmt w:val="decimal"/>
      <w:lvlText w:val="%1."/>
      <w:lvlJc w:val="left"/>
      <w:pPr>
        <w:tabs>
          <w:tab w:val="num" w:pos="0"/>
        </w:tabs>
        <w:ind w:left="720" w:hanging="360"/>
      </w:pPr>
      <w:rPr/>
    </w:lvl>
    <w:lvl w:ilvl="1">
      <w:start w:val="1"/>
      <w:numFmt w:val="decimal"/>
      <w:lvlText w:val="%1.%2"/>
      <w:lvlJc w:val="left"/>
      <w:pPr>
        <w:tabs>
          <w:tab w:val="num" w:pos="0"/>
        </w:tabs>
        <w:ind w:left="1368" w:hanging="359"/>
      </w:pPr>
      <w:rPr>
        <w:i w:val="false"/>
        <w:iCs w:val="false"/>
      </w:rPr>
    </w:lvl>
    <w:lvl w:ilvl="2">
      <w:start w:val="1"/>
      <w:numFmt w:val="decimal"/>
      <w:lvlText w:val="%1.%2.%3"/>
      <w:lvlJc w:val="left"/>
      <w:pPr>
        <w:tabs>
          <w:tab w:val="num" w:pos="0"/>
        </w:tabs>
        <w:ind w:left="2376" w:hanging="720"/>
      </w:pPr>
      <w:rPr/>
    </w:lvl>
    <w:lvl w:ilvl="3">
      <w:start w:val="1"/>
      <w:numFmt w:val="decimal"/>
      <w:lvlText w:val="%1.%2.%3.%4"/>
      <w:lvlJc w:val="left"/>
      <w:pPr>
        <w:tabs>
          <w:tab w:val="num" w:pos="0"/>
        </w:tabs>
        <w:ind w:left="3024" w:hanging="720"/>
      </w:pPr>
      <w:rPr/>
    </w:lvl>
    <w:lvl w:ilvl="4">
      <w:start w:val="1"/>
      <w:numFmt w:val="decimal"/>
      <w:lvlText w:val="%1.%2.%3.%4.%5"/>
      <w:lvlJc w:val="left"/>
      <w:pPr>
        <w:tabs>
          <w:tab w:val="num" w:pos="0"/>
        </w:tabs>
        <w:ind w:left="4032" w:hanging="1080"/>
      </w:pPr>
      <w:rPr/>
    </w:lvl>
    <w:lvl w:ilvl="5">
      <w:start w:val="1"/>
      <w:numFmt w:val="decimal"/>
      <w:lvlText w:val="%1.%2.%3.%4.%5.%6"/>
      <w:lvlJc w:val="left"/>
      <w:pPr>
        <w:tabs>
          <w:tab w:val="num" w:pos="0"/>
        </w:tabs>
        <w:ind w:left="4680" w:hanging="1080"/>
      </w:pPr>
      <w:rPr/>
    </w:lvl>
    <w:lvl w:ilvl="6">
      <w:start w:val="1"/>
      <w:numFmt w:val="decimal"/>
      <w:lvlText w:val="%1.%2.%3.%4.%5.%6.%7"/>
      <w:lvlJc w:val="left"/>
      <w:pPr>
        <w:tabs>
          <w:tab w:val="num" w:pos="0"/>
        </w:tabs>
        <w:ind w:left="5688" w:hanging="1440"/>
      </w:pPr>
      <w:rPr/>
    </w:lvl>
    <w:lvl w:ilvl="7">
      <w:start w:val="1"/>
      <w:numFmt w:val="decimal"/>
      <w:lvlText w:val="%1.%2.%3.%4.%5.%6.%7.%8"/>
      <w:lvlJc w:val="left"/>
      <w:pPr>
        <w:tabs>
          <w:tab w:val="num" w:pos="0"/>
        </w:tabs>
        <w:ind w:left="6336" w:hanging="1440"/>
      </w:pPr>
      <w:rPr/>
    </w:lvl>
    <w:lvl w:ilvl="8">
      <w:start w:val="1"/>
      <w:numFmt w:val="decimal"/>
      <w:lvlText w:val="%1.%2.%3.%4.%5.%6.%7.%8.%9"/>
      <w:lvlJc w:val="left"/>
      <w:pPr>
        <w:tabs>
          <w:tab w:val="num" w:pos="0"/>
        </w:tabs>
        <w:ind w:left="6984" w:hanging="1440"/>
      </w:pPr>
      <w:rPr/>
    </w:lvl>
  </w:abstractNum>
  <w:abstractNum w:abstractNumId="13">
    <w:lvl w:ilvl="0">
      <w:start w:val="1"/>
      <w:numFmt w:val="lowerLetter"/>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14">
    <w:lvl w:ilvl="0">
      <w:start w:val="1"/>
      <w:numFmt w:val="decimal"/>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15">
    <w:lvl w:ilvl="0">
      <w:start w:val="1"/>
      <w:numFmt w:val="lowerLetter"/>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16">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7">
    <w:lvl w:ilvl="0">
      <w:start w:val="1"/>
      <w:numFmt w:val="decimal"/>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18">
    <w:lvl w:ilvl="0">
      <w:start w:val="1"/>
      <w:numFmt w:val="lowerLetter"/>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19">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o"/>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o"/>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o"/>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0">
    <w:lvl w:ilvl="0">
      <w:start w:val="1"/>
      <w:numFmt w:val="bullet"/>
      <w:lvlText w:val="-"/>
      <w:lvlJc w:val="left"/>
      <w:pPr>
        <w:tabs>
          <w:tab w:val="num" w:pos="0"/>
        </w:tabs>
        <w:ind w:left="1440" w:hanging="360"/>
      </w:pPr>
      <w:rPr>
        <w:rFonts w:ascii="OpenSymbol" w:hAnsi="OpenSymbol" w:cs="OpenSymbol" w:hint="default"/>
        <w:u w:val="none"/>
      </w:rPr>
    </w:lvl>
    <w:lvl w:ilvl="1">
      <w:start w:val="1"/>
      <w:numFmt w:val="bullet"/>
      <w:lvlText w:val="-"/>
      <w:lvlJc w:val="left"/>
      <w:pPr>
        <w:tabs>
          <w:tab w:val="num" w:pos="0"/>
        </w:tabs>
        <w:ind w:left="2160" w:hanging="360"/>
      </w:pPr>
      <w:rPr>
        <w:rFonts w:ascii="OpenSymbol" w:hAnsi="OpenSymbol" w:cs="OpenSymbol" w:hint="default"/>
        <w:u w:val="none"/>
      </w:rPr>
    </w:lvl>
    <w:lvl w:ilvl="2">
      <w:start w:val="1"/>
      <w:numFmt w:val="bullet"/>
      <w:lvlText w:val="-"/>
      <w:lvlJc w:val="left"/>
      <w:pPr>
        <w:tabs>
          <w:tab w:val="num" w:pos="0"/>
        </w:tabs>
        <w:ind w:left="2880" w:hanging="360"/>
      </w:pPr>
      <w:rPr>
        <w:rFonts w:ascii="OpenSymbol" w:hAnsi="OpenSymbol" w:cs="OpenSymbol" w:hint="default"/>
        <w:u w:val="none"/>
      </w:rPr>
    </w:lvl>
    <w:lvl w:ilvl="3">
      <w:start w:val="1"/>
      <w:numFmt w:val="bullet"/>
      <w:lvlText w:val="-"/>
      <w:lvlJc w:val="left"/>
      <w:pPr>
        <w:tabs>
          <w:tab w:val="num" w:pos="0"/>
        </w:tabs>
        <w:ind w:left="3600" w:hanging="360"/>
      </w:pPr>
      <w:rPr>
        <w:rFonts w:ascii="OpenSymbol" w:hAnsi="OpenSymbol" w:cs="OpenSymbol" w:hint="default"/>
        <w:u w:val="none"/>
      </w:rPr>
    </w:lvl>
    <w:lvl w:ilvl="4">
      <w:start w:val="1"/>
      <w:numFmt w:val="bullet"/>
      <w:lvlText w:val="-"/>
      <w:lvlJc w:val="left"/>
      <w:pPr>
        <w:tabs>
          <w:tab w:val="num" w:pos="0"/>
        </w:tabs>
        <w:ind w:left="4320" w:hanging="360"/>
      </w:pPr>
      <w:rPr>
        <w:rFonts w:ascii="OpenSymbol" w:hAnsi="OpenSymbol" w:cs="OpenSymbol" w:hint="default"/>
        <w:u w:val="none"/>
      </w:rPr>
    </w:lvl>
    <w:lvl w:ilvl="5">
      <w:start w:val="1"/>
      <w:numFmt w:val="bullet"/>
      <w:lvlText w:val="-"/>
      <w:lvlJc w:val="left"/>
      <w:pPr>
        <w:tabs>
          <w:tab w:val="num" w:pos="0"/>
        </w:tabs>
        <w:ind w:left="5040" w:hanging="360"/>
      </w:pPr>
      <w:rPr>
        <w:rFonts w:ascii="OpenSymbol" w:hAnsi="OpenSymbol" w:cs="OpenSymbol" w:hint="default"/>
        <w:u w:val="none"/>
      </w:rPr>
    </w:lvl>
    <w:lvl w:ilvl="6">
      <w:start w:val="1"/>
      <w:numFmt w:val="bullet"/>
      <w:lvlText w:val="-"/>
      <w:lvlJc w:val="left"/>
      <w:pPr>
        <w:tabs>
          <w:tab w:val="num" w:pos="0"/>
        </w:tabs>
        <w:ind w:left="5760" w:hanging="360"/>
      </w:pPr>
      <w:rPr>
        <w:rFonts w:ascii="OpenSymbol" w:hAnsi="OpenSymbol" w:cs="OpenSymbol" w:hint="default"/>
        <w:u w:val="none"/>
      </w:rPr>
    </w:lvl>
    <w:lvl w:ilvl="7">
      <w:start w:val="1"/>
      <w:numFmt w:val="bullet"/>
      <w:lvlText w:val="-"/>
      <w:lvlJc w:val="left"/>
      <w:pPr>
        <w:tabs>
          <w:tab w:val="num" w:pos="0"/>
        </w:tabs>
        <w:ind w:left="6480" w:hanging="360"/>
      </w:pPr>
      <w:rPr>
        <w:rFonts w:ascii="OpenSymbol" w:hAnsi="OpenSymbol" w:cs="OpenSymbol" w:hint="default"/>
        <w:u w:val="none"/>
      </w:rPr>
    </w:lvl>
    <w:lvl w:ilvl="8">
      <w:start w:val="1"/>
      <w:numFmt w:val="bullet"/>
      <w:lvlText w:val="-"/>
      <w:lvlJc w:val="left"/>
      <w:pPr>
        <w:tabs>
          <w:tab w:val="num" w:pos="0"/>
        </w:tabs>
        <w:ind w:left="7200" w:hanging="360"/>
      </w:pPr>
      <w:rPr>
        <w:rFonts w:ascii="OpenSymbol" w:hAnsi="OpenSymbol" w:cs="OpenSymbol" w:hint="default"/>
        <w:u w:val="none"/>
      </w:rPr>
    </w:lvl>
  </w:abstractNum>
  <w:abstractNum w:abstractNumId="21">
    <w:lvl w:ilvl="0">
      <w:start w:val="1"/>
      <w:numFmt w:val="decimal"/>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22">
    <w:lvl w:ilvl="0">
      <w:start w:val="1"/>
      <w:numFmt w:val="lowerLetter"/>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23">
    <w:lvl w:ilvl="0">
      <w:start w:val="1"/>
      <w:numFmt w:val="lowerLetter"/>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24">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5">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6">
    <w:lvl w:ilvl="0">
      <w:start w:val="1"/>
      <w:numFmt w:val="lowerLetter"/>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27">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8">
    <w:lvl w:ilvl="0">
      <w:start w:val="1"/>
      <w:numFmt w:val="lowerLetter"/>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29">
    <w:lvl w:ilvl="0">
      <w:start w:val="1"/>
      <w:numFmt w:val="lowerLetter"/>
      <w:lvlText w:val="%1)"/>
      <w:lvlJc w:val="left"/>
      <w:pPr>
        <w:tabs>
          <w:tab w:val="num" w:pos="0"/>
        </w:tabs>
        <w:ind w:left="0" w:hanging="0"/>
      </w:pPr>
      <w:rPr>
        <w:u w:val="none"/>
      </w:rPr>
    </w:lvl>
    <w:lvl w:ilvl="1">
      <w:start w:val="1"/>
      <w:numFmt w:val="bullet"/>
      <w:lvlText w:val=""/>
      <w:lvlJc w:val="left"/>
      <w:pPr>
        <w:tabs>
          <w:tab w:val="num" w:pos="0"/>
        </w:tabs>
        <w:ind w:left="0" w:hanging="0"/>
      </w:pPr>
      <w:rPr>
        <w:rFonts w:ascii="OpenSymbol" w:hAnsi="OpenSymbol" w:cs="OpenSymbol" w:hint="default"/>
        <w:u w:val="none"/>
      </w:rPr>
    </w:lvl>
    <w:lvl w:ilvl="2">
      <w:start w:val="1"/>
      <w:numFmt w:val="bullet"/>
      <w:lvlText w:val=""/>
      <w:lvlJc w:val="left"/>
      <w:pPr>
        <w:tabs>
          <w:tab w:val="num" w:pos="0"/>
        </w:tabs>
        <w:ind w:left="0" w:hanging="0"/>
      </w:pPr>
      <w:rPr>
        <w:rFonts w:ascii="OpenSymbol" w:hAnsi="OpenSymbol" w:cs="OpenSymbol" w:hint="default"/>
        <w:u w:val="none"/>
      </w:rPr>
    </w:lvl>
    <w:lvl w:ilvl="3">
      <w:start w:val="1"/>
      <w:numFmt w:val="bullet"/>
      <w:lvlText w:val=""/>
      <w:lvlJc w:val="left"/>
      <w:pPr>
        <w:tabs>
          <w:tab w:val="num" w:pos="0"/>
        </w:tabs>
        <w:ind w:left="0" w:hanging="0"/>
      </w:pPr>
      <w:rPr>
        <w:rFonts w:ascii="OpenSymbol" w:hAnsi="OpenSymbol" w:cs="OpenSymbol" w:hint="default"/>
        <w:u w:val="none"/>
      </w:rPr>
    </w:lvl>
    <w:lvl w:ilvl="4">
      <w:start w:val="1"/>
      <w:numFmt w:val="bullet"/>
      <w:lvlText w:val=""/>
      <w:lvlJc w:val="left"/>
      <w:pPr>
        <w:tabs>
          <w:tab w:val="num" w:pos="0"/>
        </w:tabs>
        <w:ind w:left="0" w:hanging="0"/>
      </w:pPr>
      <w:rPr>
        <w:rFonts w:ascii="OpenSymbol" w:hAnsi="OpenSymbol" w:cs="OpenSymbol" w:hint="default"/>
        <w:u w:val="none"/>
      </w:rPr>
    </w:lvl>
    <w:lvl w:ilvl="5">
      <w:start w:val="1"/>
      <w:numFmt w:val="bullet"/>
      <w:lvlText w:val=""/>
      <w:lvlJc w:val="left"/>
      <w:pPr>
        <w:tabs>
          <w:tab w:val="num" w:pos="0"/>
        </w:tabs>
        <w:ind w:left="0" w:hanging="0"/>
      </w:pPr>
      <w:rPr>
        <w:rFonts w:ascii="OpenSymbol" w:hAnsi="OpenSymbol" w:cs="OpenSymbol" w:hint="default"/>
        <w:u w:val="none"/>
      </w:rPr>
    </w:lvl>
    <w:lvl w:ilvl="6">
      <w:start w:val="1"/>
      <w:numFmt w:val="bullet"/>
      <w:lvlText w:val=""/>
      <w:lvlJc w:val="left"/>
      <w:pPr>
        <w:tabs>
          <w:tab w:val="num" w:pos="0"/>
        </w:tabs>
        <w:ind w:left="0" w:hanging="0"/>
      </w:pPr>
      <w:rPr>
        <w:rFonts w:ascii="OpenSymbol" w:hAnsi="OpenSymbol" w:cs="OpenSymbol" w:hint="default"/>
        <w:u w:val="none"/>
      </w:rPr>
    </w:lvl>
    <w:lvl w:ilvl="7">
      <w:start w:val="1"/>
      <w:numFmt w:val="bullet"/>
      <w:lvlText w:val=""/>
      <w:lvlJc w:val="left"/>
      <w:pPr>
        <w:tabs>
          <w:tab w:val="num" w:pos="0"/>
        </w:tabs>
        <w:ind w:left="0" w:hanging="0"/>
      </w:pPr>
      <w:rPr>
        <w:rFonts w:ascii="OpenSymbol" w:hAnsi="OpenSymbol" w:cs="OpenSymbol" w:hint="default"/>
        <w:u w:val="none"/>
      </w:rPr>
    </w:lvl>
    <w:lvl w:ilvl="8">
      <w:start w:val="1"/>
      <w:numFmt w:val="bullet"/>
      <w:lvlText w:val=""/>
      <w:lvlJc w:val="left"/>
      <w:pPr>
        <w:tabs>
          <w:tab w:val="num" w:pos="0"/>
        </w:tabs>
        <w:ind w:left="0" w:hanging="0"/>
      </w:pPr>
      <w:rPr>
        <w:rFonts w:ascii="OpenSymbol" w:hAnsi="OpenSymbol" w:cs="OpenSymbol" w:hint="default"/>
        <w:u w:val="none"/>
      </w:rPr>
    </w:lvl>
  </w:abstractNum>
  <w:abstractNum w:abstractNumId="30">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OpenSymbol" w:hAnsi="OpenSymbol" w:cs="OpenSymbol"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bering>
</file>

<file path=word/settings.xml><?xml version="1.0" encoding="utf-8"?>
<w:settings xmlns:w="http://schemas.openxmlformats.org/wordprocessingml/2006/main">
  <w:zoom w:percent="160"/>
  <w:embedTrueTypeFonts/>
  <w:defaultTabStop w:val="720"/>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Book Antiqua" w:hAnsi="Book Antiqua" w:eastAsia="Book Antiqua" w:cs="Book Antiqua"/>
        <w:sz w:val="24"/>
        <w:szCs w:val="24"/>
        <w:lang w:val="es-ES" w:eastAsia="zh-CN" w:bidi="hi-IN"/>
      </w:rPr>
    </w:rPrDefault>
    <w:pPrDefault>
      <w:pPr>
        <w:suppressAutoHyphens w:val="true"/>
      </w:pPr>
    </w:pPrDefault>
  </w:docDefaults>
  <w:style w:type="paragraph" w:styleId="Normal">
    <w:name w:val="Normal"/>
    <w:qFormat/>
    <w:pPr>
      <w:widowControl w:val="false"/>
      <w:bidi w:val="0"/>
      <w:spacing w:before="0" w:after="0"/>
      <w:jc w:val="left"/>
    </w:pPr>
    <w:rPr>
      <w:rFonts w:ascii="Book Antiqua" w:hAnsi="Book Antiqua" w:eastAsia="Book Antiqua" w:cs="Book Antiqua"/>
      <w:color w:val="auto"/>
      <w:kern w:val="0"/>
      <w:sz w:val="24"/>
      <w:szCs w:val="24"/>
      <w:lang w:val="es-ES" w:eastAsia="zh-CN" w:bidi="hi-IN"/>
    </w:rPr>
  </w:style>
  <w:style w:type="paragraph" w:styleId="Heading1">
    <w:name w:val="Heading 1"/>
    <w:basedOn w:val="Normal1"/>
    <w:next w:val="Normal1"/>
    <w:qFormat/>
    <w:pPr>
      <w:keepNext w:val="true"/>
      <w:widowControl/>
      <w:spacing w:lineRule="auto" w:line="240" w:before="240" w:after="60"/>
    </w:pPr>
    <w:rPr>
      <w:b/>
      <w:bCs/>
      <w:smallCaps/>
    </w:rPr>
  </w:style>
  <w:style w:type="paragraph" w:styleId="Heading2">
    <w:name w:val="Heading 2"/>
    <w:basedOn w:val="Normal1"/>
    <w:next w:val="Normal1"/>
    <w:qFormat/>
    <w:pPr>
      <w:keepNext w:val="true"/>
      <w:keepLines/>
      <w:spacing w:lineRule="auto" w:line="240" w:before="200" w:after="0"/>
      <w:ind w:hanging="0" w:left="0"/>
    </w:pPr>
    <w:rPr>
      <w:b/>
      <w:bCs/>
      <w:u w:val="single"/>
    </w:rPr>
  </w:style>
  <w:style w:type="paragraph" w:styleId="Heading3">
    <w:name w:val="Heading 3"/>
    <w:basedOn w:val="Normal1"/>
    <w:next w:val="Normal1"/>
    <w:qFormat/>
    <w:pPr>
      <w:keepNext w:val="true"/>
      <w:keepLines/>
      <w:spacing w:lineRule="auto" w:line="240" w:before="40" w:after="0"/>
      <w:ind w:hanging="432" w:left="720"/>
    </w:pPr>
    <w:rPr>
      <w:rFonts w:ascii="Calibri" w:hAnsi="Calibri" w:eastAsia="Calibri" w:cs="Calibri"/>
      <w:color w:val="1E4D78"/>
    </w:rPr>
  </w:style>
  <w:style w:type="paragraph" w:styleId="Heading4">
    <w:name w:val="Heading 4"/>
    <w:basedOn w:val="Normal1"/>
    <w:next w:val="Normal1"/>
    <w:qFormat/>
    <w:pPr>
      <w:keepNext w:val="true"/>
      <w:widowControl/>
      <w:spacing w:lineRule="auto" w:line="240" w:before="240" w:after="60"/>
      <w:ind w:hanging="144" w:left="864"/>
      <w:jc w:val="both"/>
    </w:pPr>
    <w:rPr>
      <w:b/>
      <w:bCs/>
      <w:u w:val="none"/>
    </w:rPr>
  </w:style>
  <w:style w:type="paragraph" w:styleId="Heading5">
    <w:name w:val="Heading 5"/>
    <w:basedOn w:val="Normal1"/>
    <w:next w:val="Normal1"/>
    <w:qFormat/>
    <w:pPr>
      <w:widowControl/>
      <w:spacing w:lineRule="auto" w:line="240" w:before="240" w:after="60"/>
      <w:ind w:hanging="432" w:left="1008"/>
      <w:jc w:val="both"/>
    </w:pPr>
    <w:rPr/>
  </w:style>
  <w:style w:type="paragraph" w:styleId="Heading6">
    <w:name w:val="Heading 6"/>
    <w:basedOn w:val="Normal1"/>
    <w:next w:val="Normal1"/>
    <w:qFormat/>
    <w:pPr>
      <w:widowControl/>
      <w:spacing w:lineRule="auto" w:line="240" w:before="240" w:after="60"/>
      <w:ind w:hanging="432" w:left="1152"/>
      <w:jc w:val="both"/>
    </w:pPr>
    <w:rPr>
      <w:i/>
      <w:iCs/>
      <w:sz w:val="22"/>
      <w:szCs w:val="22"/>
    </w:rPr>
  </w:style>
  <w:style w:type="paragraph" w:styleId="Heading7">
    <w:name w:val="Heading 7"/>
    <w:basedOn w:val="Normal1"/>
    <w:next w:val="Normal1"/>
    <w:link w:val="Ttulo7Car"/>
    <w:uiPriority w:val="99"/>
    <w:qFormat/>
    <w:rsid w:val="00fc40b3"/>
    <w:pPr>
      <w:widowControl/>
      <w:numPr>
        <w:ilvl w:val="6"/>
        <w:numId w:val="16"/>
      </w:numPr>
      <w:spacing w:before="240" w:after="60"/>
      <w:jc w:val="both"/>
      <w:outlineLvl w:val="6"/>
    </w:pPr>
    <w:rPr>
      <w:rFonts w:cs="Times New Roman"/>
      <w:lang w:bidi="ar-SA"/>
    </w:rPr>
  </w:style>
  <w:style w:type="paragraph" w:styleId="Heading8">
    <w:name w:val="Heading 8"/>
    <w:basedOn w:val="Normal1"/>
    <w:next w:val="Normal1"/>
    <w:link w:val="Ttulo8Car"/>
    <w:uiPriority w:val="99"/>
    <w:qFormat/>
    <w:rsid w:val="00fc40b3"/>
    <w:pPr>
      <w:widowControl/>
      <w:numPr>
        <w:ilvl w:val="7"/>
        <w:numId w:val="16"/>
      </w:numPr>
      <w:spacing w:before="240" w:after="60"/>
      <w:jc w:val="both"/>
      <w:outlineLvl w:val="7"/>
    </w:pPr>
    <w:rPr>
      <w:rFonts w:cs="Times New Roman"/>
      <w:i/>
      <w:lang w:bidi="ar-SA"/>
    </w:rPr>
  </w:style>
  <w:style w:type="paragraph" w:styleId="Heading9">
    <w:name w:val="Heading 9"/>
    <w:basedOn w:val="Normal1"/>
    <w:next w:val="Normal1"/>
    <w:link w:val="Ttulo9Car"/>
    <w:uiPriority w:val="99"/>
    <w:qFormat/>
    <w:rsid w:val="00fc40b3"/>
    <w:pPr>
      <w:widowControl/>
      <w:numPr>
        <w:ilvl w:val="8"/>
        <w:numId w:val="16"/>
      </w:numPr>
      <w:spacing w:before="240" w:after="60"/>
      <w:jc w:val="both"/>
      <w:outlineLvl w:val="8"/>
    </w:pPr>
    <w:rPr>
      <w:rFonts w:cs="Times New Roman"/>
      <w:i/>
      <w:sz w:val="18"/>
      <w:lang w:bidi="ar-SA"/>
    </w:rPr>
  </w:style>
  <w:style w:type="character" w:styleId="DefaultParagraphFont" w:default="1">
    <w:name w:val="Default Paragraph Font"/>
    <w:uiPriority w:val="1"/>
    <w:semiHidden/>
    <w:unhideWhenUsed/>
    <w:qFormat/>
    <w:rPr/>
  </w:style>
  <w:style w:type="character" w:styleId="Ttulo1Car" w:customStyle="1">
    <w:name w:val="Título 1 Car"/>
    <w:basedOn w:val="DefaultParagraphFont"/>
    <w:qFormat/>
    <w:rsid w:val="00324890"/>
    <w:rPr>
      <w:rFonts w:ascii="Book Antiqua" w:hAnsi="Book Antiqua" w:eastAsia="Times New Roman" w:cs="Times New Roman"/>
      <w:b/>
      <w:caps/>
      <w:kern w:val="2"/>
      <w:sz w:val="24"/>
      <w:szCs w:val="20"/>
      <w:lang w:val="ca-ES" w:eastAsia="es-ES"/>
    </w:rPr>
  </w:style>
  <w:style w:type="character" w:styleId="Ttulo2Car" w:customStyle="1">
    <w:name w:val="Título 2 Car"/>
    <w:basedOn w:val="DefaultParagraphFont"/>
    <w:qFormat/>
    <w:rsid w:val="00324890"/>
    <w:rPr>
      <w:rFonts w:ascii="Book Antiqua" w:hAnsi="Book Antiqua" w:eastAsia="" w:cs="" w:cstheme="majorBidi" w:eastAsiaTheme="majorEastAsia"/>
      <w:b/>
      <w:bCs/>
      <w:sz w:val="24"/>
      <w:szCs w:val="23"/>
      <w:u w:val="single"/>
      <w:lang w:eastAsia="es-ES" w:bidi="ks-Deva"/>
    </w:rPr>
  </w:style>
  <w:style w:type="character" w:styleId="Ttulo3Car" w:customStyle="1">
    <w:name w:val="Título 3 Car"/>
    <w:basedOn w:val="DefaultParagraphFont"/>
    <w:qFormat/>
    <w:rsid w:val="00fc40b3"/>
    <w:rPr>
      <w:rFonts w:ascii="Calibri Light" w:hAnsi="Calibri Light" w:eastAsia="" w:cs="" w:asciiTheme="majorHAnsi" w:cstheme="majorBidi" w:eastAsiaTheme="majorEastAsia" w:hAnsiTheme="majorHAnsi"/>
      <w:color w:themeColor="accent1" w:themeShade="7f" w:val="1F4D78"/>
      <w:sz w:val="24"/>
      <w:szCs w:val="21"/>
      <w:lang w:eastAsia="es-ES" w:bidi="ks-Deva"/>
    </w:rPr>
  </w:style>
  <w:style w:type="character" w:styleId="Ttulo4Car" w:customStyle="1">
    <w:name w:val="Título 4 Car"/>
    <w:basedOn w:val="DefaultParagraphFont"/>
    <w:qFormat/>
    <w:rsid w:val="00fc40b3"/>
    <w:rPr>
      <w:rFonts w:ascii="Book Antiqua" w:hAnsi="Book Antiqua" w:eastAsia="Times New Roman" w:cs="Times New Roman"/>
      <w:b/>
      <w:sz w:val="24"/>
      <w:szCs w:val="20"/>
      <w:u w:val="none" w:color="333399"/>
      <w:lang w:eastAsia="es-ES"/>
    </w:rPr>
  </w:style>
  <w:style w:type="character" w:styleId="Ttulo5Car" w:customStyle="1">
    <w:name w:val="Título 5 Car"/>
    <w:basedOn w:val="DefaultParagraphFont"/>
    <w:qFormat/>
    <w:rsid w:val="00fc40b3"/>
    <w:rPr>
      <w:rFonts w:ascii="Book Antiqua" w:hAnsi="Book Antiqua" w:eastAsia="Times New Roman" w:cs="Times New Roman"/>
      <w:sz w:val="24"/>
      <w:szCs w:val="20"/>
      <w:lang w:eastAsia="es-ES"/>
    </w:rPr>
  </w:style>
  <w:style w:type="character" w:styleId="Ttulo6Car" w:customStyle="1">
    <w:name w:val="Título 6 Car"/>
    <w:basedOn w:val="DefaultParagraphFont"/>
    <w:qFormat/>
    <w:rsid w:val="00fc40b3"/>
    <w:rPr>
      <w:rFonts w:ascii="Book Antiqua" w:hAnsi="Book Antiqua" w:eastAsia="Times New Roman" w:cs="Times New Roman"/>
      <w:i/>
      <w:szCs w:val="20"/>
      <w:lang w:eastAsia="es-ES"/>
    </w:rPr>
  </w:style>
  <w:style w:type="character" w:styleId="Ttulo7Car" w:customStyle="1">
    <w:name w:val="Título 7 Car"/>
    <w:basedOn w:val="DefaultParagraphFont"/>
    <w:uiPriority w:val="99"/>
    <w:qFormat/>
    <w:rsid w:val="00fc40b3"/>
    <w:rPr>
      <w:rFonts w:ascii="Book Antiqua" w:hAnsi="Book Antiqua" w:eastAsia="Times New Roman" w:cs="Times New Roman"/>
      <w:sz w:val="24"/>
      <w:szCs w:val="20"/>
      <w:lang w:eastAsia="es-ES"/>
    </w:rPr>
  </w:style>
  <w:style w:type="character" w:styleId="Ttulo8Car" w:customStyle="1">
    <w:name w:val="Título 8 Car"/>
    <w:basedOn w:val="DefaultParagraphFont"/>
    <w:uiPriority w:val="99"/>
    <w:qFormat/>
    <w:rsid w:val="00fc40b3"/>
    <w:rPr>
      <w:rFonts w:ascii="Book Antiqua" w:hAnsi="Book Antiqua" w:eastAsia="Times New Roman" w:cs="Times New Roman"/>
      <w:i/>
      <w:sz w:val="24"/>
      <w:szCs w:val="20"/>
      <w:lang w:eastAsia="es-ES"/>
    </w:rPr>
  </w:style>
  <w:style w:type="character" w:styleId="Ttulo9Car" w:customStyle="1">
    <w:name w:val="Título 9 Car"/>
    <w:basedOn w:val="DefaultParagraphFont"/>
    <w:uiPriority w:val="99"/>
    <w:qFormat/>
    <w:rsid w:val="00fc40b3"/>
    <w:rPr>
      <w:rFonts w:ascii="Book Antiqua" w:hAnsi="Book Antiqua" w:eastAsia="Times New Roman" w:cs="Times New Roman"/>
      <w:i/>
      <w:sz w:val="18"/>
      <w:szCs w:val="20"/>
      <w:lang w:eastAsia="es-ES"/>
    </w:rPr>
  </w:style>
  <w:style w:type="character" w:styleId="EncabezadoCar" w:customStyle="1">
    <w:name w:val="Encabezado Car"/>
    <w:basedOn w:val="DefaultParagraphFont"/>
    <w:uiPriority w:val="99"/>
    <w:qFormat/>
    <w:rsid w:val="00fc40b3"/>
    <w:rPr>
      <w:rFonts w:ascii="Arial" w:hAnsi="Arial" w:eastAsia="Times New Roman" w:cs="Arial"/>
      <w:sz w:val="20"/>
      <w:szCs w:val="18"/>
      <w:lang w:eastAsia="es-ES" w:bidi="ks-Deva"/>
    </w:rPr>
  </w:style>
  <w:style w:type="character" w:styleId="PiedepginaCar" w:customStyle="1">
    <w:name w:val="Pie de página Car"/>
    <w:basedOn w:val="DefaultParagraphFont"/>
    <w:uiPriority w:val="99"/>
    <w:qFormat/>
    <w:rsid w:val="00fc40b3"/>
    <w:rPr>
      <w:rFonts w:ascii="Arial" w:hAnsi="Arial" w:eastAsia="Times New Roman" w:cs="Arial"/>
      <w:sz w:val="20"/>
      <w:szCs w:val="18"/>
      <w:lang w:eastAsia="es-ES" w:bidi="ks-Deva"/>
    </w:rPr>
  </w:style>
  <w:style w:type="character" w:styleId="Annotationreference">
    <w:name w:val="annotation reference"/>
    <w:basedOn w:val="DefaultParagraphFont"/>
    <w:uiPriority w:val="99"/>
    <w:semiHidden/>
    <w:unhideWhenUsed/>
    <w:qFormat/>
    <w:rsid w:val="00fc40b3"/>
    <w:rPr>
      <w:sz w:val="16"/>
      <w:szCs w:val="16"/>
    </w:rPr>
  </w:style>
  <w:style w:type="character" w:styleId="TextocomentarioCar" w:customStyle="1">
    <w:name w:val="Texto comentario Car"/>
    <w:basedOn w:val="DefaultParagraphFont"/>
    <w:link w:val="Annotationtext"/>
    <w:uiPriority w:val="99"/>
    <w:qFormat/>
    <w:rsid w:val="00fc40b3"/>
    <w:rPr>
      <w:rFonts w:ascii="Arial" w:hAnsi="Arial" w:eastAsia="Times New Roman" w:cs="Arial"/>
      <w:sz w:val="20"/>
      <w:szCs w:val="18"/>
      <w:lang w:eastAsia="es-ES" w:bidi="ks-Deva"/>
    </w:rPr>
  </w:style>
  <w:style w:type="character" w:styleId="AsuntodelcomentarioCar" w:customStyle="1">
    <w:name w:val="Asunto del comentario Car"/>
    <w:basedOn w:val="TextocomentarioCar"/>
    <w:link w:val="Annotationsubject"/>
    <w:uiPriority w:val="99"/>
    <w:semiHidden/>
    <w:qFormat/>
    <w:rsid w:val="00fc40b3"/>
    <w:rPr>
      <w:rFonts w:ascii="Arial" w:hAnsi="Arial" w:eastAsia="Times New Roman" w:cs="Arial"/>
      <w:b/>
      <w:bCs/>
      <w:sz w:val="20"/>
      <w:szCs w:val="18"/>
      <w:lang w:eastAsia="es-ES" w:bidi="ks-Deva"/>
    </w:rPr>
  </w:style>
  <w:style w:type="character" w:styleId="TextodegloboCar" w:customStyle="1">
    <w:name w:val="Texto de globo Car"/>
    <w:basedOn w:val="DefaultParagraphFont"/>
    <w:link w:val="BalloonText"/>
    <w:uiPriority w:val="99"/>
    <w:semiHidden/>
    <w:qFormat/>
    <w:rsid w:val="00fc40b3"/>
    <w:rPr>
      <w:rFonts w:ascii="Tahoma" w:hAnsi="Tahoma" w:eastAsia="Times New Roman" w:cs="Tahoma"/>
      <w:sz w:val="16"/>
      <w:szCs w:val="14"/>
      <w:lang w:eastAsia="es-ES" w:bidi="ks-Deva"/>
    </w:rPr>
  </w:style>
  <w:style w:type="character" w:styleId="TextonotapieCar" w:customStyle="1">
    <w:name w:val="Texto nota pie Car"/>
    <w:basedOn w:val="DefaultParagraphFont"/>
    <w:uiPriority w:val="99"/>
    <w:semiHidden/>
    <w:qFormat/>
    <w:rsid w:val="00fc40b3"/>
    <w:rPr>
      <w:rFonts w:ascii="Arial" w:hAnsi="Arial" w:eastAsia="Times New Roman" w:cs="Arial"/>
      <w:sz w:val="20"/>
      <w:szCs w:val="18"/>
      <w:lang w:eastAsia="es-ES" w:bidi="ks-Deva"/>
    </w:rPr>
  </w:style>
  <w:style w:type="character" w:styleId="Caracteresdenotaalpie">
    <w:name w:val="Caracteres de nota al pie"/>
    <w:basedOn w:val="DefaultParagraphFont"/>
    <w:semiHidden/>
    <w:unhideWhenUsed/>
    <w:qFormat/>
    <w:rsid w:val="00fc40b3"/>
    <w:rPr>
      <w:vertAlign w:val="superscript"/>
    </w:rPr>
  </w:style>
  <w:style w:type="character" w:styleId="FootnoteReference">
    <w:name w:val="Footnote Reference"/>
    <w:rPr>
      <w:vertAlign w:val="superscript"/>
    </w:rPr>
  </w:style>
  <w:style w:type="character" w:styleId="PrrafodelistaCar" w:customStyle="1">
    <w:name w:val="Párrafo de lista Car"/>
    <w:link w:val="ListParagraph"/>
    <w:uiPriority w:val="34"/>
    <w:qFormat/>
    <w:locked/>
    <w:rsid w:val="00fc40b3"/>
    <w:rPr>
      <w:rFonts w:ascii="Arial" w:hAnsi="Arial" w:eastAsia="Times New Roman" w:cs="Arial"/>
      <w:sz w:val="20"/>
      <w:szCs w:val="18"/>
      <w:lang w:eastAsia="es-ES" w:bidi="ks-Deva"/>
    </w:rPr>
  </w:style>
  <w:style w:type="character" w:styleId="Textoindependiente3Car1" w:customStyle="1">
    <w:name w:val="Texto independiente 3 Car1"/>
    <w:link w:val="BodyText3"/>
    <w:uiPriority w:val="99"/>
    <w:qFormat/>
    <w:locked/>
    <w:rsid w:val="00fc40b3"/>
    <w:rPr>
      <w:rFonts w:ascii="Arial Narrow" w:hAnsi="Arial Narrow" w:eastAsia="Times New Roman" w:cs="Arial Narrow"/>
      <w:sz w:val="20"/>
      <w:szCs w:val="20"/>
      <w:lang w:val="es-ES_tradnl" w:eastAsia="es-ES"/>
    </w:rPr>
  </w:style>
  <w:style w:type="character" w:styleId="Textoindependiente3Car" w:customStyle="1">
    <w:name w:val="Texto independiente 3 Car"/>
    <w:basedOn w:val="DefaultParagraphFont"/>
    <w:qFormat/>
    <w:rsid w:val="00fc40b3"/>
    <w:rPr>
      <w:rFonts w:ascii="Arial" w:hAnsi="Arial" w:eastAsia="Times New Roman" w:cs="Arial"/>
      <w:sz w:val="16"/>
      <w:szCs w:val="14"/>
      <w:lang w:eastAsia="es-ES" w:bidi="ks-Deva"/>
    </w:rPr>
  </w:style>
  <w:style w:type="character" w:styleId="SangradetextonormalCar" w:customStyle="1">
    <w:name w:val="Sangría de texto normal Car"/>
    <w:basedOn w:val="DefaultParagraphFont"/>
    <w:uiPriority w:val="99"/>
    <w:qFormat/>
    <w:rsid w:val="00fc40b3"/>
    <w:rPr>
      <w:rFonts w:ascii="Arial" w:hAnsi="Arial" w:eastAsia="Times New Roman" w:cs="Arial"/>
      <w:sz w:val="20"/>
      <w:szCs w:val="18"/>
      <w:lang w:eastAsia="es-ES" w:bidi="ks-Deva"/>
    </w:rPr>
  </w:style>
  <w:style w:type="character" w:styleId="Hyperlink">
    <w:name w:val="Hyperlink"/>
    <w:uiPriority w:val="99"/>
    <w:unhideWhenUsed/>
    <w:rsid w:val="00fc40b3"/>
    <w:rPr>
      <w:color w:val="0000FF"/>
      <w:u w:val="single"/>
    </w:rPr>
  </w:style>
  <w:style w:type="character" w:styleId="PlaceholderText">
    <w:name w:val="Placeholder Text"/>
    <w:basedOn w:val="DefaultParagraphFont"/>
    <w:uiPriority w:val="99"/>
    <w:semiHidden/>
    <w:qFormat/>
    <w:rsid w:val="00fc40b3"/>
    <w:rPr>
      <w:color w:val="808080"/>
    </w:rPr>
  </w:style>
  <w:style w:type="character" w:styleId="SubttuloCar" w:customStyle="1">
    <w:name w:val="Subtítulo Car"/>
    <w:basedOn w:val="DefaultParagraphFont"/>
    <w:uiPriority w:val="11"/>
    <w:qFormat/>
    <w:rsid w:val="00fc40b3"/>
    <w:rPr>
      <w:rFonts w:ascii="Arial" w:hAnsi="Arial" w:eastAsia="" w:cs="Arial" w:eastAsiaTheme="majorEastAsia"/>
      <w:b/>
      <w:i/>
      <w:iCs/>
      <w:color w:themeColor="text1" w:val="000000"/>
      <w:spacing w:val="15"/>
      <w:sz w:val="28"/>
      <w:szCs w:val="24"/>
      <w:lang w:val="es-ES_tradnl" w:eastAsia="es-ES"/>
    </w:rPr>
  </w:style>
  <w:style w:type="character" w:styleId="TextoindependienteCar" w:customStyle="1">
    <w:name w:val="Texto independiente Car"/>
    <w:basedOn w:val="DefaultParagraphFont"/>
    <w:uiPriority w:val="99"/>
    <w:qFormat/>
    <w:rsid w:val="00fc40b3"/>
    <w:rPr>
      <w:rFonts w:ascii="Arial" w:hAnsi="Arial" w:eastAsia="Times New Roman" w:cs="Arial"/>
      <w:sz w:val="20"/>
      <w:szCs w:val="18"/>
      <w:lang w:eastAsia="es-ES" w:bidi="ks-Deva"/>
    </w:rPr>
  </w:style>
  <w:style w:type="character" w:styleId="TextoindependienteprimerasangraCar" w:customStyle="1">
    <w:name w:val="Texto independiente primera sangría Car"/>
    <w:basedOn w:val="TextoindependienteCar"/>
    <w:uiPriority w:val="99"/>
    <w:semiHidden/>
    <w:qFormat/>
    <w:rsid w:val="00fc40b3"/>
    <w:rPr>
      <w:rFonts w:ascii="Arial" w:hAnsi="Arial" w:eastAsia="Times New Roman" w:cs="Arial"/>
      <w:sz w:val="20"/>
      <w:szCs w:val="18"/>
      <w:lang w:eastAsia="es-ES" w:bidi="ks-Deva"/>
    </w:rPr>
  </w:style>
  <w:style w:type="character" w:styleId="Licitacions1Car" w:customStyle="1">
    <w:name w:val="licitacions1 Car"/>
    <w:link w:val="Licitacions1"/>
    <w:qFormat/>
    <w:rsid w:val="00fc40b3"/>
    <w:rPr>
      <w:rFonts w:ascii="Arial Narrow" w:hAnsi="Arial Narrow" w:eastAsia="SimSun" w:cs="Times New Roman"/>
      <w:b/>
      <w:iCs/>
      <w:color w:val="000000"/>
      <w:spacing w:val="15"/>
      <w:kern w:val="2"/>
      <w:sz w:val="28"/>
      <w:szCs w:val="24"/>
      <w:u w:val="single"/>
      <w:lang w:val="ca-ES" w:eastAsia="es-ES"/>
    </w:rPr>
  </w:style>
  <w:style w:type="character" w:styleId="Pagenumber">
    <w:name w:val="page number"/>
    <w:qFormat/>
    <w:rsid w:val="00fc40b3"/>
    <w:rPr/>
  </w:style>
  <w:style w:type="character" w:styleId="Textoindependiente2Car" w:customStyle="1">
    <w:name w:val="Texto independiente 2 Car"/>
    <w:basedOn w:val="DefaultParagraphFont"/>
    <w:link w:val="BodyText2"/>
    <w:uiPriority w:val="99"/>
    <w:qFormat/>
    <w:rsid w:val="00fc40b3"/>
    <w:rPr>
      <w:rFonts w:ascii="Arial" w:hAnsi="Arial" w:eastAsia="Times New Roman" w:cs="Times New Roman"/>
      <w:szCs w:val="20"/>
      <w:lang w:val="es-ES_tradnl" w:eastAsia="es-ES"/>
    </w:rPr>
  </w:style>
  <w:style w:type="character" w:styleId="NormalindexCar" w:customStyle="1">
    <w:name w:val="Normal_index Car"/>
    <w:link w:val="Normalindex"/>
    <w:qFormat/>
    <w:locked/>
    <w:rsid w:val="00fc40b3"/>
    <w:rPr>
      <w:rFonts w:ascii="Arial" w:hAnsi="Arial" w:eastAsia="Calibri" w:cs="Arial"/>
      <w:sz w:val="20"/>
      <w:szCs w:val="20"/>
      <w:lang w:eastAsia="es-ES"/>
    </w:rPr>
  </w:style>
  <w:style w:type="character" w:styleId="FollowedHyperlink">
    <w:name w:val="FollowedHyperlink"/>
    <w:rsid w:val="00fc40b3"/>
    <w:rPr>
      <w:color w:val="800080"/>
      <w:u w:val="single"/>
    </w:rPr>
  </w:style>
  <w:style w:type="character" w:styleId="MapadeldocumentoCar" w:customStyle="1">
    <w:name w:val="Mapa del documento Car"/>
    <w:basedOn w:val="DefaultParagraphFont"/>
    <w:link w:val="DocumentMap"/>
    <w:uiPriority w:val="99"/>
    <w:semiHidden/>
    <w:qFormat/>
    <w:rsid w:val="00fc40b3"/>
    <w:rPr>
      <w:rFonts w:ascii="Tahoma" w:hAnsi="Tahoma" w:eastAsia="Times New Roman" w:cs="Times New Roman"/>
      <w:sz w:val="20"/>
      <w:szCs w:val="20"/>
      <w:shd w:fill="000080" w:val="clear"/>
      <w:lang w:eastAsia="es-ES"/>
    </w:rPr>
  </w:style>
  <w:style w:type="character" w:styleId="MapadeldocumentoCar1" w:customStyle="1">
    <w:name w:val="Mapa del documento Car1"/>
    <w:basedOn w:val="DefaultParagraphFont"/>
    <w:uiPriority w:val="99"/>
    <w:semiHidden/>
    <w:qFormat/>
    <w:rsid w:val="00fc40b3"/>
    <w:rPr>
      <w:rFonts w:ascii="Segoe UI" w:hAnsi="Segoe UI" w:eastAsia="Times New Roman" w:cs="Segoe UI"/>
      <w:sz w:val="16"/>
      <w:szCs w:val="14"/>
      <w:lang w:eastAsia="es-ES" w:bidi="ks-Deva"/>
    </w:rPr>
  </w:style>
  <w:style w:type="character" w:styleId="Sangra2detindependienteCar" w:customStyle="1">
    <w:name w:val="Sangría 2 de t. independiente Car"/>
    <w:basedOn w:val="DefaultParagraphFont"/>
    <w:link w:val="BodyTextIndent2"/>
    <w:uiPriority w:val="99"/>
    <w:qFormat/>
    <w:rsid w:val="00fc40b3"/>
    <w:rPr>
      <w:rFonts w:ascii="Arial" w:hAnsi="Arial" w:eastAsia="Times New Roman" w:cs="Times New Roman"/>
      <w:color w:val="0000FF"/>
      <w:sz w:val="20"/>
      <w:szCs w:val="20"/>
      <w:lang w:eastAsia="es-ES"/>
    </w:rPr>
  </w:style>
  <w:style w:type="character" w:styleId="SaludoCar" w:customStyle="1">
    <w:name w:val="Saludo Car"/>
    <w:basedOn w:val="DefaultParagraphFont"/>
    <w:uiPriority w:val="99"/>
    <w:qFormat/>
    <w:rsid w:val="00fc40b3"/>
    <w:rPr>
      <w:rFonts w:ascii="Arial" w:hAnsi="Arial" w:eastAsia="Times New Roman" w:cs="Times New Roman"/>
      <w:sz w:val="20"/>
      <w:szCs w:val="20"/>
      <w:lang w:eastAsia="es-ES"/>
    </w:rPr>
  </w:style>
  <w:style w:type="character" w:styleId="HTMLTypewriter">
    <w:name w:val="HTML Typewriter"/>
    <w:qFormat/>
    <w:rsid w:val="00fc40b3"/>
    <w:rPr>
      <w:rFonts w:ascii="Courier New" w:hAnsi="Courier New" w:eastAsia="Times New Roman" w:cs="Courier New"/>
      <w:sz w:val="20"/>
      <w:szCs w:val="20"/>
    </w:rPr>
  </w:style>
  <w:style w:type="character" w:styleId="Apple-converted-space" w:customStyle="1">
    <w:name w:val="apple-converted-space"/>
    <w:qFormat/>
    <w:rsid w:val="00fc40b3"/>
    <w:rPr/>
  </w:style>
  <w:style w:type="character" w:styleId="NormalindexCarCar" w:customStyle="1">
    <w:name w:val="Normal_index Car Car"/>
    <w:qFormat/>
    <w:locked/>
    <w:rsid w:val="00fc40b3"/>
    <w:rPr>
      <w:rFonts w:ascii="Arial" w:hAnsi="Arial"/>
      <w:lang w:val="es-ES_tradnl"/>
    </w:rPr>
  </w:style>
  <w:style w:type="character" w:styleId="Veronica" w:customStyle="1">
    <w:name w:val="Veronica"/>
    <w:semiHidden/>
    <w:qFormat/>
    <w:rsid w:val="00e94692"/>
    <w:rPr>
      <w:rFonts w:ascii="Arial" w:hAnsi="Arial" w:cs="Arial"/>
      <w:color w:val="auto"/>
      <w:sz w:val="20"/>
      <w:szCs w:val="20"/>
    </w:rPr>
  </w:style>
  <w:style w:type="character" w:styleId="TtuloCar" w:customStyle="1">
    <w:name w:val="Título Car"/>
    <w:basedOn w:val="DefaultParagraphFont"/>
    <w:uiPriority w:val="10"/>
    <w:qFormat/>
    <w:rsid w:val="00e94692"/>
    <w:rPr>
      <w:rFonts w:ascii="Arial" w:hAnsi="Arial" w:eastAsia="Times New Roman" w:cs="Times New Roman"/>
      <w:b/>
      <w:bCs/>
      <w:caps/>
      <w:kern w:val="2"/>
      <w:szCs w:val="32"/>
    </w:rPr>
  </w:style>
  <w:style w:type="character" w:styleId="Ttulo1Car1" w:customStyle="1">
    <w:name w:val="Título 1 Car1"/>
    <w:basedOn w:val="DefaultParagraphFont"/>
    <w:qFormat/>
    <w:rsid w:val="00f135c4"/>
    <w:rPr>
      <w:rFonts w:ascii="Calibri Light" w:hAnsi="Calibri Light" w:eastAsia="" w:cs="" w:asciiTheme="majorHAnsi" w:cstheme="majorBidi" w:eastAsiaTheme="majorEastAsia" w:hAnsiTheme="majorHAnsi"/>
      <w:color w:themeColor="accent1" w:themeShade="bf" w:val="2E74B5"/>
      <w:sz w:val="32"/>
      <w:szCs w:val="29"/>
      <w:lang w:eastAsia="es-ES" w:bidi="ks-Deva"/>
    </w:rPr>
  </w:style>
  <w:style w:type="character" w:styleId="Licitacion3Car" w:customStyle="1">
    <w:name w:val="licitacion3 Car"/>
    <w:basedOn w:val="DefaultParagraphFont"/>
    <w:link w:val="Licitacion3"/>
    <w:qFormat/>
    <w:rsid w:val="0013500f"/>
    <w:rPr>
      <w:rFonts w:ascii="Arial Narrow" w:hAnsi="Arial Narrow" w:eastAsia="Times New Roman" w:cs="Times New Roman"/>
      <w:b/>
      <w:color w:val="00000A"/>
      <w:kern w:val="2"/>
      <w:sz w:val="24"/>
      <w:szCs w:val="24"/>
      <w:u w:val="single"/>
      <w:shd w:fill="FFFFFF" w:val="clear"/>
      <w:lang w:eastAsia="es-ES"/>
    </w:rPr>
  </w:style>
  <w:style w:type="character" w:styleId="Tl8wme" w:customStyle="1">
    <w:name w:val="tl8wme"/>
    <w:basedOn w:val="DefaultParagraphFont"/>
    <w:qFormat/>
    <w:rsid w:val="007b333a"/>
    <w:rPr/>
  </w:style>
  <w:style w:type="character" w:styleId="TextonotaalfinalCar" w:customStyle="1">
    <w:name w:val="Texto nota al final Car"/>
    <w:basedOn w:val="DefaultParagraphFont"/>
    <w:uiPriority w:val="99"/>
    <w:semiHidden/>
    <w:qFormat/>
    <w:rsid w:val="00534d7d"/>
    <w:rPr>
      <w:rFonts w:ascii="Arial" w:hAnsi="Arial" w:eastAsia="Times New Roman" w:cs="Arial"/>
      <w:sz w:val="20"/>
      <w:szCs w:val="18"/>
      <w:lang w:eastAsia="es-ES" w:bidi="ks-Deva"/>
    </w:rPr>
  </w:style>
  <w:style w:type="character" w:styleId="Caracteresdenotafinal">
    <w:name w:val="Caracteres de nota final"/>
    <w:basedOn w:val="DefaultParagraphFont"/>
    <w:uiPriority w:val="99"/>
    <w:semiHidden/>
    <w:unhideWhenUsed/>
    <w:qFormat/>
    <w:rsid w:val="00534d7d"/>
    <w:rPr>
      <w:vertAlign w:val="superscript"/>
    </w:rPr>
  </w:style>
  <w:style w:type="character" w:styleId="EndnoteReference">
    <w:name w:val="Endnote Reference"/>
    <w:rPr>
      <w:vertAlign w:val="superscript"/>
    </w:rPr>
  </w:style>
  <w:style w:type="character" w:styleId="AqualogyVieta1Car" w:customStyle="1">
    <w:name w:val="Aqualogy Viñeta 1 Car"/>
    <w:link w:val="AqualogyVieta1"/>
    <w:qFormat/>
    <w:rsid w:val="00fa5690"/>
    <w:rPr>
      <w:rFonts w:ascii="Gill Sans" w:hAnsi="Gill Sans" w:eastAsia="Times New Roman" w:cs="Times New Roman"/>
      <w:szCs w:val="24"/>
      <w:lang w:val="es-ES_tradnl" w:eastAsia="es-ES"/>
    </w:rPr>
  </w:style>
  <w:style w:type="character" w:styleId="TextocomentarioCar1" w:customStyle="1">
    <w:name w:val="Texto comentario Car1"/>
    <w:uiPriority w:val="99"/>
    <w:qFormat/>
    <w:rsid w:val="0088446f"/>
    <w:rPr>
      <w:rFonts w:ascii="Arial" w:hAnsi="Arial" w:eastAsia="Times New Roman"/>
      <w:color w:val="00000A"/>
      <w:kern w:val="2"/>
    </w:rPr>
  </w:style>
  <w:style w:type="character" w:styleId="ClausuladoCar" w:customStyle="1">
    <w:name w:val="Clausulado Car"/>
    <w:basedOn w:val="DefaultParagraphFont"/>
    <w:link w:val="Clausulado"/>
    <w:qFormat/>
    <w:rsid w:val="0071734e"/>
    <w:rPr>
      <w:rFonts w:ascii="Book Antiqua" w:hAnsi="Book Antiqua" w:eastAsia="Times New Roman" w:cs="Times New Roman"/>
      <w:sz w:val="24"/>
      <w:szCs w:val="24"/>
      <w:lang w:eastAsia="es-ES"/>
    </w:rPr>
  </w:style>
  <w:style w:type="character" w:styleId="Mencinsinresolver1" w:customStyle="1">
    <w:name w:val="Mención sin resolver1"/>
    <w:basedOn w:val="DefaultParagraphFont"/>
    <w:uiPriority w:val="99"/>
    <w:semiHidden/>
    <w:unhideWhenUsed/>
    <w:qFormat/>
    <w:rsid w:val="006840fb"/>
    <w:rPr>
      <w:color w:val="808080"/>
      <w:shd w:fill="E6E6E6" w:val="clear"/>
    </w:rPr>
  </w:style>
  <w:style w:type="character" w:styleId="UnresolvedMention">
    <w:name w:val="Unresolved Mention"/>
    <w:basedOn w:val="DefaultParagraphFont"/>
    <w:uiPriority w:val="99"/>
    <w:unhideWhenUsed/>
    <w:qFormat/>
    <w:rsid w:val="00d90c8d"/>
    <w:rPr>
      <w:color w:val="605E5C"/>
      <w:shd w:fill="E1DFDD" w:val="clear"/>
    </w:rPr>
  </w:style>
  <w:style w:type="character" w:styleId="Mention">
    <w:name w:val="Mention"/>
    <w:basedOn w:val="DefaultParagraphFont"/>
    <w:uiPriority w:val="99"/>
    <w:unhideWhenUsed/>
    <w:qFormat/>
    <w:rsid w:val="00664f30"/>
    <w:rPr>
      <w:color w:val="2B579A"/>
      <w:shd w:fill="E1DFDD" w:val="clear"/>
    </w:rPr>
  </w:style>
  <w:style w:type="character" w:styleId="Normaltextrun" w:customStyle="1">
    <w:name w:val="normaltextrun"/>
    <w:basedOn w:val="DefaultParagraphFont"/>
    <w:qFormat/>
    <w:rsid w:val="00297e22"/>
    <w:rPr/>
  </w:style>
  <w:style w:type="character" w:styleId="Findhit" w:customStyle="1">
    <w:name w:val="findhit"/>
    <w:basedOn w:val="DefaultParagraphFont"/>
    <w:qFormat/>
    <w:rsid w:val="00297e22"/>
    <w:rPr/>
  </w:style>
  <w:style w:type="character" w:styleId="Eop" w:customStyle="1">
    <w:name w:val="eop"/>
    <w:basedOn w:val="DefaultParagraphFont"/>
    <w:qFormat/>
    <w:rsid w:val="00297e22"/>
    <w:rPr/>
  </w:style>
  <w:style w:type="character" w:styleId="Enlacedelndice">
    <w:name w:val="Enlace del índice"/>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1"/>
    <w:link w:val="TextoindependienteCar"/>
    <w:uiPriority w:val="99"/>
    <w:unhideWhenUsed/>
    <w:rsid w:val="00fc40b3"/>
    <w:pPr>
      <w:spacing w:before="0" w:after="120"/>
    </w:pPr>
    <w:rPr>
      <w:szCs w:val="18"/>
    </w:rPr>
  </w:style>
  <w:style w:type="paragraph" w:styleId="List">
    <w:name w:val="List"/>
    <w:basedOn w:val="Normal1"/>
    <w:uiPriority w:val="99"/>
    <w:rsid w:val="00fc40b3"/>
    <w:pPr>
      <w:widowControl/>
      <w:ind w:hanging="283" w:left="283"/>
      <w:jc w:val="both"/>
    </w:pPr>
    <w:rPr>
      <w:rFonts w:cs="Times New Roman"/>
      <w:lang w:bidi="ar-SA"/>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1" w:default="1">
    <w:name w:val="normal1"/>
    <w:qFormat/>
    <w:pPr>
      <w:widowControl w:val="false"/>
      <w:bidi w:val="0"/>
      <w:spacing w:before="0" w:after="0"/>
      <w:jc w:val="left"/>
    </w:pPr>
    <w:rPr>
      <w:rFonts w:ascii="Book Antiqua" w:hAnsi="Book Antiqua" w:eastAsia="Book Antiqua" w:cs="Book Antiqua"/>
      <w:color w:val="auto"/>
      <w:kern w:val="0"/>
      <w:sz w:val="24"/>
      <w:szCs w:val="24"/>
      <w:lang w:val="es-ES" w:eastAsia="zh-CN" w:bidi="hi-IN"/>
    </w:rPr>
  </w:style>
  <w:style w:type="paragraph" w:styleId="Title">
    <w:name w:val="Title"/>
    <w:basedOn w:val="Normal1"/>
    <w:next w:val="Normal1"/>
    <w:qFormat/>
    <w:pPr>
      <w:widowControl/>
      <w:spacing w:lineRule="auto" w:line="278" w:before="360" w:after="600"/>
      <w:jc w:val="center"/>
    </w:pPr>
    <w:rPr>
      <w:b/>
      <w:bCs/>
      <w:smallCaps/>
      <w:sz w:val="22"/>
      <w:szCs w:val="22"/>
    </w:rPr>
  </w:style>
  <w:style w:type="paragraph" w:styleId="Cabeceraypie">
    <w:name w:val="Cabecera y pie"/>
    <w:basedOn w:val="Normal"/>
    <w:qFormat/>
    <w:pPr/>
    <w:rPr/>
  </w:style>
  <w:style w:type="paragraph" w:styleId="Header">
    <w:name w:val="Header"/>
    <w:basedOn w:val="Normal1"/>
    <w:link w:val="EncabezadoCar"/>
    <w:uiPriority w:val="99"/>
    <w:unhideWhenUsed/>
    <w:rsid w:val="00fc40b3"/>
    <w:pPr>
      <w:tabs>
        <w:tab w:val="clear" w:pos="720"/>
        <w:tab w:val="center" w:pos="4252" w:leader="none"/>
        <w:tab w:val="right" w:pos="8504" w:leader="none"/>
      </w:tabs>
    </w:pPr>
    <w:rPr>
      <w:szCs w:val="18"/>
    </w:rPr>
  </w:style>
  <w:style w:type="paragraph" w:styleId="Footer">
    <w:name w:val="Footer"/>
    <w:basedOn w:val="Normal1"/>
    <w:link w:val="PiedepginaCar"/>
    <w:uiPriority w:val="99"/>
    <w:unhideWhenUsed/>
    <w:rsid w:val="00fc40b3"/>
    <w:pPr>
      <w:tabs>
        <w:tab w:val="clear" w:pos="720"/>
        <w:tab w:val="center" w:pos="4252" w:leader="none"/>
        <w:tab w:val="right" w:pos="8504" w:leader="none"/>
      </w:tabs>
    </w:pPr>
    <w:rPr>
      <w:szCs w:val="18"/>
    </w:rPr>
  </w:style>
  <w:style w:type="paragraph" w:styleId="Annotationtext">
    <w:name w:val="annotation text"/>
    <w:basedOn w:val="Normal1"/>
    <w:link w:val="TextocomentarioCar"/>
    <w:uiPriority w:val="99"/>
    <w:unhideWhenUsed/>
    <w:qFormat/>
    <w:rsid w:val="00fc40b3"/>
    <w:pPr/>
    <w:rPr>
      <w:szCs w:val="18"/>
    </w:rPr>
  </w:style>
  <w:style w:type="paragraph" w:styleId="Annotationsubject">
    <w:name w:val="annotation subject"/>
    <w:basedOn w:val="Annotationtext"/>
    <w:next w:val="Annotationtext"/>
    <w:link w:val="AsuntodelcomentarioCar"/>
    <w:uiPriority w:val="99"/>
    <w:semiHidden/>
    <w:unhideWhenUsed/>
    <w:qFormat/>
    <w:rsid w:val="00fc40b3"/>
    <w:pPr/>
    <w:rPr>
      <w:b/>
      <w:bCs/>
    </w:rPr>
  </w:style>
  <w:style w:type="paragraph" w:styleId="BalloonText">
    <w:name w:val="Balloon Text"/>
    <w:basedOn w:val="Normal1"/>
    <w:link w:val="TextodegloboCar"/>
    <w:uiPriority w:val="99"/>
    <w:semiHidden/>
    <w:unhideWhenUsed/>
    <w:qFormat/>
    <w:rsid w:val="00fc40b3"/>
    <w:pPr/>
    <w:rPr>
      <w:rFonts w:ascii="Tahoma" w:hAnsi="Tahoma" w:cs="Tahoma"/>
      <w:sz w:val="16"/>
      <w:szCs w:val="14"/>
    </w:rPr>
  </w:style>
  <w:style w:type="paragraph" w:styleId="FootnoteText">
    <w:name w:val="Footnote Text"/>
    <w:basedOn w:val="Normal1"/>
    <w:link w:val="TextonotapieCar"/>
    <w:uiPriority w:val="99"/>
    <w:semiHidden/>
    <w:unhideWhenUsed/>
    <w:rsid w:val="00fc40b3"/>
    <w:pPr/>
    <w:rPr>
      <w:szCs w:val="18"/>
    </w:rPr>
  </w:style>
  <w:style w:type="paragraph" w:styleId="ListParagraph">
    <w:name w:val="List Paragraph"/>
    <w:basedOn w:val="Normal1"/>
    <w:link w:val="PrrafodelistaCar"/>
    <w:uiPriority w:val="34"/>
    <w:qFormat/>
    <w:rsid w:val="00fc40b3"/>
    <w:pPr>
      <w:spacing w:before="0" w:after="0"/>
      <w:ind w:left="720"/>
      <w:contextualSpacing/>
    </w:pPr>
    <w:rPr>
      <w:szCs w:val="18"/>
    </w:rPr>
  </w:style>
  <w:style w:type="paragraph" w:styleId="BodyText3">
    <w:name w:val="Body Text 3"/>
    <w:basedOn w:val="Normal1"/>
    <w:link w:val="Textoindependiente3Car1"/>
    <w:uiPriority w:val="99"/>
    <w:qFormat/>
    <w:rsid w:val="00fc40b3"/>
    <w:pPr>
      <w:widowControl/>
      <w:jc w:val="both"/>
    </w:pPr>
    <w:rPr>
      <w:rFonts w:ascii="Arial Narrow" w:hAnsi="Arial Narrow" w:cs="Arial Narrow"/>
      <w:lang w:val="es-ES_tradnl" w:bidi="ar-SA"/>
    </w:rPr>
  </w:style>
  <w:style w:type="paragraph" w:styleId="BodyTextIndent">
    <w:name w:val="Body Text Indent"/>
    <w:basedOn w:val="Normal1"/>
    <w:link w:val="SangradetextonormalCar"/>
    <w:uiPriority w:val="99"/>
    <w:unhideWhenUsed/>
    <w:rsid w:val="00fc40b3"/>
    <w:pPr>
      <w:spacing w:before="0" w:after="120"/>
      <w:ind w:left="283"/>
    </w:pPr>
    <w:rPr>
      <w:szCs w:val="18"/>
    </w:rPr>
  </w:style>
  <w:style w:type="paragraph" w:styleId="Inicial" w:customStyle="1">
    <w:name w:val="Inicial"/>
    <w:basedOn w:val="Normal1"/>
    <w:uiPriority w:val="99"/>
    <w:qFormat/>
    <w:rsid w:val="00fc40b3"/>
    <w:pPr>
      <w:widowControl/>
      <w:spacing w:lineRule="auto" w:line="264" w:before="0" w:after="240"/>
      <w:ind w:left="992"/>
      <w:jc w:val="both"/>
    </w:pPr>
    <w:rPr>
      <w:rFonts w:ascii="Times New Roman" w:hAnsi="Times New Roman" w:eastAsia="Calibri" w:cs="Times New Roman"/>
      <w:szCs w:val="24"/>
      <w:lang w:eastAsia="en-US" w:bidi="ar-SA"/>
    </w:rPr>
  </w:style>
  <w:style w:type="paragraph" w:styleId="Revision">
    <w:name w:val="Revision"/>
    <w:uiPriority w:val="99"/>
    <w:semiHidden/>
    <w:qFormat/>
    <w:rsid w:val="00fc40b3"/>
    <w:pPr>
      <w:widowControl w:val="false"/>
      <w:bidi w:val="0"/>
      <w:spacing w:lineRule="auto" w:line="240" w:before="0" w:after="0"/>
      <w:jc w:val="left"/>
    </w:pPr>
    <w:rPr>
      <w:rFonts w:ascii="Arial" w:hAnsi="Arial" w:eastAsia="Times New Roman" w:cs="Arial"/>
      <w:color w:val="auto"/>
      <w:kern w:val="0"/>
      <w:sz w:val="20"/>
      <w:szCs w:val="18"/>
      <w:lang w:eastAsia="es-ES" w:bidi="ks-Deva" w:val="es-ES"/>
    </w:rPr>
  </w:style>
  <w:style w:type="paragraph" w:styleId="BodyTextFirstIndent">
    <w:name w:val="Body Text First Indent"/>
    <w:basedOn w:val="BodyText"/>
    <w:link w:val="TextoindependienteprimerasangraCar"/>
    <w:uiPriority w:val="99"/>
    <w:semiHidden/>
    <w:unhideWhenUsed/>
    <w:rsid w:val="00fc40b3"/>
    <w:pPr>
      <w:spacing w:before="0" w:after="0"/>
      <w:ind w:firstLine="360"/>
    </w:pPr>
    <w:rPr/>
  </w:style>
  <w:style w:type="paragraph" w:styleId="IndexHeading">
    <w:name w:val="Index Heading"/>
    <w:basedOn w:val="Ttulo"/>
    <w:pPr/>
    <w:rPr/>
  </w:style>
  <w:style w:type="paragraph" w:styleId="TOCHeading">
    <w:name w:val="TOC Heading"/>
    <w:basedOn w:val="IndexHeading"/>
    <w:next w:val="Normal1"/>
    <w:uiPriority w:val="39"/>
    <w:unhideWhenUsed/>
    <w:qFormat/>
    <w:rsid w:val="00fc40b3"/>
    <w:pPr>
      <w:keepLines/>
      <w:spacing w:lineRule="auto" w:line="259" w:before="240" w:after="0"/>
    </w:pPr>
    <w:rPr>
      <w:rFonts w:ascii="Calibri Light" w:hAnsi="Calibri Light" w:eastAsia="" w:cs="" w:asciiTheme="majorHAnsi" w:cstheme="majorBidi" w:eastAsiaTheme="majorEastAsia" w:hAnsiTheme="majorHAnsi"/>
      <w:b w:val="false"/>
      <w:caps w:val="false"/>
      <w:smallCaps w:val="false"/>
      <w:color w:themeColor="accent1" w:themeShade="bf" w:val="2E74B5"/>
      <w:kern w:val="0"/>
      <w:sz w:val="32"/>
      <w:szCs w:val="32"/>
      <w:lang w:val="es-ES"/>
    </w:rPr>
  </w:style>
  <w:style w:type="paragraph" w:styleId="TOC2">
    <w:name w:val="TOC 2"/>
    <w:basedOn w:val="Normal1"/>
    <w:next w:val="Normal1"/>
    <w:autoRedefine/>
    <w:uiPriority w:val="39"/>
    <w:unhideWhenUsed/>
    <w:rsid w:val="00093e09"/>
    <w:pPr>
      <w:widowControl/>
      <w:tabs>
        <w:tab w:val="clear" w:pos="720"/>
        <w:tab w:val="right" w:pos="8494" w:leader="dot"/>
      </w:tabs>
      <w:spacing w:lineRule="auto" w:line="259" w:before="0" w:after="100"/>
      <w:ind w:left="220"/>
    </w:pPr>
    <w:rPr>
      <w:rFonts w:ascii="Calibri" w:hAnsi="Calibri" w:eastAsia="" w:cs="Times New Roman" w:asciiTheme="minorHAnsi" w:eastAsiaTheme="minorEastAsia" w:hAnsiTheme="minorHAnsi"/>
      <w:sz w:val="22"/>
      <w:szCs w:val="22"/>
      <w:lang w:bidi="ar-SA"/>
    </w:rPr>
  </w:style>
  <w:style w:type="paragraph" w:styleId="TOC1">
    <w:name w:val="TOC 1"/>
    <w:basedOn w:val="Normal1"/>
    <w:next w:val="Normal1"/>
    <w:autoRedefine/>
    <w:uiPriority w:val="39"/>
    <w:unhideWhenUsed/>
    <w:rsid w:val="00fa1370"/>
    <w:pPr>
      <w:widowControl/>
      <w:tabs>
        <w:tab w:val="clear" w:pos="720"/>
        <w:tab w:val="right" w:pos="8494" w:leader="dot"/>
      </w:tabs>
      <w:spacing w:lineRule="auto" w:line="259" w:before="0" w:after="100"/>
    </w:pPr>
    <w:rPr>
      <w:rFonts w:ascii="Calibri" w:hAnsi="Calibri" w:eastAsia="" w:cs="Times New Roman" w:asciiTheme="minorHAnsi" w:eastAsiaTheme="minorEastAsia" w:hAnsiTheme="minorHAnsi"/>
      <w:sz w:val="22"/>
      <w:szCs w:val="22"/>
      <w:lang w:bidi="ar-SA"/>
    </w:rPr>
  </w:style>
  <w:style w:type="paragraph" w:styleId="TOC3">
    <w:name w:val="TOC 3"/>
    <w:basedOn w:val="Normal1"/>
    <w:next w:val="Normal1"/>
    <w:autoRedefine/>
    <w:uiPriority w:val="39"/>
    <w:unhideWhenUsed/>
    <w:rsid w:val="00fc40b3"/>
    <w:pPr>
      <w:widowControl/>
      <w:spacing w:lineRule="auto" w:line="259" w:before="0" w:after="100"/>
      <w:ind w:left="440"/>
    </w:pPr>
    <w:rPr>
      <w:rFonts w:ascii="Calibri" w:hAnsi="Calibri" w:eastAsia="" w:cs="Times New Roman" w:asciiTheme="minorHAnsi" w:eastAsiaTheme="minorEastAsia" w:hAnsiTheme="minorHAnsi"/>
      <w:sz w:val="22"/>
      <w:szCs w:val="22"/>
      <w:lang w:bidi="ar-SA"/>
    </w:rPr>
  </w:style>
  <w:style w:type="paragraph" w:styleId="Licitacions1" w:customStyle="1">
    <w:name w:val="licitacions1"/>
    <w:basedOn w:val="Normal1"/>
    <w:link w:val="Licitacions1Car"/>
    <w:qFormat/>
    <w:rsid w:val="00fc40b3"/>
    <w:pPr>
      <w:pageBreakBefore/>
      <w:suppressAutoHyphens w:val="true"/>
      <w:jc w:val="center"/>
    </w:pPr>
    <w:rPr>
      <w:rFonts w:ascii="Arial Narrow" w:hAnsi="Arial Narrow" w:eastAsia="SimSun" w:cs="Times New Roman"/>
      <w:b/>
      <w:iCs/>
      <w:color w:val="000000"/>
      <w:spacing w:val="15"/>
      <w:kern w:val="2"/>
      <w:sz w:val="28"/>
      <w:szCs w:val="24"/>
      <w:u w:val="single"/>
      <w:lang w:val="ca-ES" w:bidi="ar-SA"/>
    </w:rPr>
  </w:style>
  <w:style w:type="paragraph" w:styleId="BodyText2">
    <w:name w:val="Body Text 2"/>
    <w:basedOn w:val="Normal1"/>
    <w:link w:val="Textoindependiente2Car"/>
    <w:uiPriority w:val="99"/>
    <w:qFormat/>
    <w:rsid w:val="00fc40b3"/>
    <w:pPr>
      <w:widowControl/>
      <w:jc w:val="both"/>
    </w:pPr>
    <w:rPr>
      <w:rFonts w:cs="Times New Roman"/>
      <w:sz w:val="22"/>
      <w:lang w:val="es-ES_tradnl" w:bidi="ar-SA"/>
    </w:rPr>
  </w:style>
  <w:style w:type="paragraph" w:styleId="Normalindex" w:customStyle="1">
    <w:name w:val="Normal_index"/>
    <w:basedOn w:val="Normal1"/>
    <w:link w:val="NormalindexCar"/>
    <w:qFormat/>
    <w:rsid w:val="00fc40b3"/>
    <w:pPr>
      <w:widowControl/>
      <w:spacing w:lineRule="exact" w:line="240"/>
    </w:pPr>
    <w:rPr>
      <w:rFonts w:eastAsia="Calibri"/>
      <w:lang w:bidi="ar-SA"/>
    </w:rPr>
  </w:style>
  <w:style w:type="paragraph" w:styleId="CharCharCharCharCharCharCharCharCharCharCharCharCharCharCharCharCharChar" w:customStyle="1">
    <w:name w:val="Char Char Char Char Char Char Char Char Char Char Char Char Char Char Char Char Char Char"/>
    <w:basedOn w:val="Normal1"/>
    <w:uiPriority w:val="99"/>
    <w:qFormat/>
    <w:rsid w:val="00fc40b3"/>
    <w:pPr>
      <w:widowControl/>
      <w:spacing w:lineRule="exact" w:line="240" w:before="0" w:after="160"/>
    </w:pPr>
    <w:rPr>
      <w:rFonts w:ascii="Verdana" w:hAnsi="Verdana" w:cs="Times New Roman"/>
      <w:lang w:val="en-US" w:eastAsia="en-US" w:bidi="ar-SA"/>
    </w:rPr>
  </w:style>
  <w:style w:type="paragraph" w:styleId="Textoindependiente21" w:customStyle="1">
    <w:name w:val="Texto independiente 21"/>
    <w:basedOn w:val="Normal1"/>
    <w:uiPriority w:val="99"/>
    <w:qFormat/>
    <w:rsid w:val="00fc40b3"/>
    <w:pPr>
      <w:widowControl/>
      <w:tabs>
        <w:tab w:val="clear" w:pos="720"/>
        <w:tab w:val="left" w:pos="4963" w:leader="none"/>
      </w:tabs>
      <w:ind w:right="170"/>
      <w:jc w:val="both"/>
    </w:pPr>
    <w:rPr>
      <w:rFonts w:cs="Times New Roman"/>
      <w:lang w:bidi="ar-SA"/>
    </w:rPr>
  </w:style>
  <w:style w:type="paragraph" w:styleId="Default" w:customStyle="1">
    <w:name w:val="Default"/>
    <w:qFormat/>
    <w:rsid w:val="00fc40b3"/>
    <w:pPr>
      <w:widowControl w:val="false"/>
      <w:bidi w:val="0"/>
      <w:spacing w:lineRule="auto" w:line="240" w:before="0" w:after="0"/>
      <w:jc w:val="left"/>
    </w:pPr>
    <w:rPr>
      <w:rFonts w:ascii="Arial" w:hAnsi="Arial" w:eastAsia="Times New Roman" w:cs="Arial"/>
      <w:color w:val="000000"/>
      <w:kern w:val="0"/>
      <w:sz w:val="24"/>
      <w:szCs w:val="24"/>
      <w:lang w:val="es-ES" w:eastAsia="zh-CN" w:bidi="hi-IN"/>
    </w:rPr>
  </w:style>
  <w:style w:type="paragraph" w:styleId="Textodebloque1" w:customStyle="1">
    <w:name w:val="Texto de bloque1"/>
    <w:basedOn w:val="Normal1"/>
    <w:uiPriority w:val="99"/>
    <w:qFormat/>
    <w:rsid w:val="00fc40b3"/>
    <w:pPr>
      <w:widowControl/>
      <w:overflowPunct w:val="true"/>
    </w:pPr>
    <w:rPr>
      <w:rFonts w:ascii="Baskerville MT" w:hAnsi="Baskerville MT" w:cs="Times New Roman"/>
      <w:color w:val="000000"/>
      <w:lang w:val="en-GB" w:bidi="ar-SA"/>
    </w:rPr>
  </w:style>
  <w:style w:type="paragraph" w:styleId="TOC4">
    <w:name w:val="TOC 4"/>
    <w:basedOn w:val="Normal1"/>
    <w:next w:val="Normal1"/>
    <w:uiPriority w:val="39"/>
    <w:rsid w:val="00fc40b3"/>
    <w:pPr>
      <w:widowControl/>
      <w:ind w:left="660"/>
    </w:pPr>
    <w:rPr>
      <w:rFonts w:cs="Times New Roman"/>
      <w:szCs w:val="21"/>
      <w:lang w:bidi="ar-SA"/>
    </w:rPr>
  </w:style>
  <w:style w:type="paragraph" w:styleId="Tab1" w:customStyle="1">
    <w:name w:val="tab1"/>
    <w:basedOn w:val="Normal1"/>
    <w:uiPriority w:val="99"/>
    <w:qFormat/>
    <w:rsid w:val="00fc40b3"/>
    <w:pPr>
      <w:widowControl/>
      <w:ind w:hanging="426" w:left="426"/>
      <w:jc w:val="both"/>
    </w:pPr>
    <w:rPr>
      <w:rFonts w:cs="Times New Roman"/>
      <w:lang w:bidi="ar-SA"/>
    </w:rPr>
  </w:style>
  <w:style w:type="paragraph" w:styleId="TOC5">
    <w:name w:val="TOC 5"/>
    <w:basedOn w:val="Normal1"/>
    <w:next w:val="Normal1"/>
    <w:uiPriority w:val="39"/>
    <w:rsid w:val="00fc40b3"/>
    <w:pPr>
      <w:widowControl/>
      <w:ind w:left="880"/>
    </w:pPr>
    <w:rPr>
      <w:rFonts w:cs="Times New Roman"/>
      <w:szCs w:val="21"/>
      <w:lang w:bidi="ar-SA"/>
    </w:rPr>
  </w:style>
  <w:style w:type="paragraph" w:styleId="TOC6">
    <w:name w:val="TOC 6"/>
    <w:basedOn w:val="Normal1"/>
    <w:next w:val="Normal1"/>
    <w:uiPriority w:val="39"/>
    <w:rsid w:val="00fc40b3"/>
    <w:pPr>
      <w:widowControl/>
      <w:ind w:left="1100"/>
    </w:pPr>
    <w:rPr>
      <w:rFonts w:cs="Times New Roman"/>
      <w:szCs w:val="21"/>
      <w:lang w:bidi="ar-SA"/>
    </w:rPr>
  </w:style>
  <w:style w:type="paragraph" w:styleId="TOC7">
    <w:name w:val="TOC 7"/>
    <w:basedOn w:val="Normal1"/>
    <w:next w:val="Normal1"/>
    <w:uiPriority w:val="39"/>
    <w:rsid w:val="00fc40b3"/>
    <w:pPr>
      <w:widowControl/>
      <w:ind w:left="1320"/>
    </w:pPr>
    <w:rPr>
      <w:rFonts w:cs="Times New Roman"/>
      <w:szCs w:val="21"/>
      <w:lang w:bidi="ar-SA"/>
    </w:rPr>
  </w:style>
  <w:style w:type="paragraph" w:styleId="TOC8">
    <w:name w:val="TOC 8"/>
    <w:basedOn w:val="Normal1"/>
    <w:next w:val="Normal1"/>
    <w:uiPriority w:val="39"/>
    <w:rsid w:val="00fc40b3"/>
    <w:pPr>
      <w:widowControl/>
      <w:ind w:left="1540"/>
    </w:pPr>
    <w:rPr>
      <w:rFonts w:cs="Times New Roman"/>
      <w:szCs w:val="21"/>
      <w:lang w:bidi="ar-SA"/>
    </w:rPr>
  </w:style>
  <w:style w:type="paragraph" w:styleId="TOC9">
    <w:name w:val="TOC 9"/>
    <w:basedOn w:val="Normal1"/>
    <w:next w:val="Normal1"/>
    <w:uiPriority w:val="39"/>
    <w:rsid w:val="00fc40b3"/>
    <w:pPr>
      <w:widowControl/>
      <w:ind w:left="1760"/>
    </w:pPr>
    <w:rPr>
      <w:rFonts w:cs="Times New Roman"/>
      <w:szCs w:val="21"/>
      <w:lang w:bidi="ar-SA"/>
    </w:rPr>
  </w:style>
  <w:style w:type="paragraph" w:styleId="Tab2" w:customStyle="1">
    <w:name w:val="tab2"/>
    <w:basedOn w:val="Tab1"/>
    <w:uiPriority w:val="99"/>
    <w:qFormat/>
    <w:rsid w:val="00fc40b3"/>
    <w:pPr>
      <w:spacing w:lineRule="atLeast" w:line="360"/>
      <w:ind w:hanging="284" w:left="1276"/>
    </w:pPr>
    <w:rPr/>
  </w:style>
  <w:style w:type="paragraph" w:styleId="Tab0" w:customStyle="1">
    <w:name w:val="tab0"/>
    <w:basedOn w:val="Normal1"/>
    <w:uiPriority w:val="99"/>
    <w:qFormat/>
    <w:rsid w:val="00fc40b3"/>
    <w:pPr>
      <w:widowControl/>
      <w:ind w:hanging="426" w:left="426"/>
      <w:jc w:val="both"/>
    </w:pPr>
    <w:rPr>
      <w:rFonts w:cs="Times New Roman"/>
      <w:lang w:bidi="ar-SA"/>
    </w:rPr>
  </w:style>
  <w:style w:type="paragraph" w:styleId="NormalIndent">
    <w:name w:val="Normal Indent"/>
    <w:basedOn w:val="Normal1"/>
    <w:uiPriority w:val="99"/>
    <w:qFormat/>
    <w:rsid w:val="00fc40b3"/>
    <w:pPr>
      <w:widowControl/>
      <w:spacing w:lineRule="atLeast" w:line="360"/>
      <w:ind w:left="708"/>
      <w:jc w:val="both"/>
    </w:pPr>
    <w:rPr>
      <w:rFonts w:cs="Times New Roman"/>
      <w:lang w:bidi="ar-SA"/>
    </w:rPr>
  </w:style>
  <w:style w:type="paragraph" w:styleId="Xl24" w:customStyle="1">
    <w:name w:val="xl24"/>
    <w:basedOn w:val="Normal1"/>
    <w:uiPriority w:val="99"/>
    <w:qFormat/>
    <w:rsid w:val="00fc40b3"/>
    <w:pPr>
      <w:widowControl/>
      <w:spacing w:beforeAutospacing="1" w:afterAutospacing="1"/>
    </w:pPr>
    <w:rPr>
      <w:rFonts w:cs="Times New Roman"/>
      <w:szCs w:val="24"/>
      <w:lang w:bidi="ar-SA"/>
    </w:rPr>
  </w:style>
  <w:style w:type="paragraph" w:styleId="Xl25" w:customStyle="1">
    <w:name w:val="xl25"/>
    <w:basedOn w:val="Normal1"/>
    <w:uiPriority w:val="99"/>
    <w:qFormat/>
    <w:rsid w:val="00fc40b3"/>
    <w:pPr>
      <w:widowControl/>
      <w:pBdr>
        <w:top w:val="single" w:sz="4" w:space="0" w:color="000000"/>
        <w:left w:val="single" w:sz="4" w:space="0" w:color="000000"/>
        <w:bottom w:val="single" w:sz="4" w:space="0" w:color="000000"/>
      </w:pBdr>
      <w:spacing w:beforeAutospacing="1" w:afterAutospacing="1"/>
      <w:jc w:val="center"/>
    </w:pPr>
    <w:rPr>
      <w:rFonts w:cs="Times New Roman"/>
      <w:szCs w:val="24"/>
      <w:lang w:bidi="ar-SA"/>
    </w:rPr>
  </w:style>
  <w:style w:type="paragraph" w:styleId="Xl26" w:customStyle="1">
    <w:name w:val="xl26"/>
    <w:basedOn w:val="Normal1"/>
    <w:uiPriority w:val="99"/>
    <w:qFormat/>
    <w:rsid w:val="00fc40b3"/>
    <w:pPr>
      <w:widowControl/>
      <w:pBdr>
        <w:top w:val="single" w:sz="4" w:space="0" w:color="000000"/>
        <w:bottom w:val="single" w:sz="4" w:space="0" w:color="000000"/>
      </w:pBdr>
      <w:spacing w:beforeAutospacing="1" w:afterAutospacing="1"/>
      <w:jc w:val="center"/>
    </w:pPr>
    <w:rPr>
      <w:rFonts w:cs="Times New Roman"/>
      <w:szCs w:val="24"/>
      <w:lang w:bidi="ar-SA"/>
    </w:rPr>
  </w:style>
  <w:style w:type="paragraph" w:styleId="Xl27" w:customStyle="1">
    <w:name w:val="xl27"/>
    <w:basedOn w:val="Normal1"/>
    <w:uiPriority w:val="99"/>
    <w:qFormat/>
    <w:rsid w:val="00fc40b3"/>
    <w:pPr>
      <w:widowControl/>
      <w:pBdr>
        <w:top w:val="single" w:sz="4" w:space="0" w:color="000000"/>
        <w:bottom w:val="single" w:sz="4" w:space="0" w:color="000000"/>
        <w:right w:val="single" w:sz="4" w:space="0" w:color="000000"/>
      </w:pBdr>
      <w:spacing w:beforeAutospacing="1" w:afterAutospacing="1"/>
      <w:jc w:val="center"/>
    </w:pPr>
    <w:rPr>
      <w:rFonts w:cs="Times New Roman"/>
      <w:szCs w:val="24"/>
      <w:lang w:bidi="ar-SA"/>
    </w:rPr>
  </w:style>
  <w:style w:type="paragraph" w:styleId="Xl28" w:customStyle="1">
    <w:name w:val="xl28"/>
    <w:basedOn w:val="Normal1"/>
    <w:uiPriority w:val="99"/>
    <w:qFormat/>
    <w:rsid w:val="00fc40b3"/>
    <w:pPr>
      <w:widowControl/>
      <w:pBdr>
        <w:left w:val="single" w:sz="4" w:space="0" w:color="000000"/>
      </w:pBdr>
      <w:spacing w:beforeAutospacing="1" w:afterAutospacing="1"/>
      <w:jc w:val="center"/>
    </w:pPr>
    <w:rPr>
      <w:rFonts w:cs="Times New Roman"/>
      <w:szCs w:val="24"/>
      <w:lang w:bidi="ar-SA"/>
    </w:rPr>
  </w:style>
  <w:style w:type="paragraph" w:styleId="Xl29" w:customStyle="1">
    <w:name w:val="xl29"/>
    <w:basedOn w:val="Normal1"/>
    <w:uiPriority w:val="99"/>
    <w:qFormat/>
    <w:rsid w:val="00fc40b3"/>
    <w:pPr>
      <w:widowControl/>
      <w:spacing w:beforeAutospacing="1" w:afterAutospacing="1"/>
      <w:jc w:val="center"/>
    </w:pPr>
    <w:rPr>
      <w:rFonts w:cs="Times New Roman"/>
      <w:szCs w:val="24"/>
      <w:lang w:bidi="ar-SA"/>
    </w:rPr>
  </w:style>
  <w:style w:type="paragraph" w:styleId="Xl30" w:customStyle="1">
    <w:name w:val="xl30"/>
    <w:basedOn w:val="Normal1"/>
    <w:uiPriority w:val="99"/>
    <w:qFormat/>
    <w:rsid w:val="00fc40b3"/>
    <w:pPr>
      <w:widowControl/>
      <w:pBdr>
        <w:right w:val="single" w:sz="4" w:space="0" w:color="000000"/>
      </w:pBdr>
      <w:spacing w:beforeAutospacing="1" w:afterAutospacing="1"/>
      <w:jc w:val="center"/>
    </w:pPr>
    <w:rPr>
      <w:rFonts w:cs="Times New Roman"/>
      <w:szCs w:val="24"/>
      <w:lang w:bidi="ar-SA"/>
    </w:rPr>
  </w:style>
  <w:style w:type="paragraph" w:styleId="Xl31" w:customStyle="1">
    <w:name w:val="xl31"/>
    <w:basedOn w:val="Normal1"/>
    <w:uiPriority w:val="99"/>
    <w:qFormat/>
    <w:rsid w:val="00fc40b3"/>
    <w:pPr>
      <w:widowControl/>
      <w:pBdr>
        <w:right w:val="single" w:sz="4" w:space="0" w:color="000000"/>
      </w:pBdr>
      <w:spacing w:beforeAutospacing="1" w:afterAutospacing="1"/>
    </w:pPr>
    <w:rPr>
      <w:rFonts w:cs="Times New Roman"/>
      <w:szCs w:val="24"/>
      <w:lang w:bidi="ar-SA"/>
    </w:rPr>
  </w:style>
  <w:style w:type="paragraph" w:styleId="Xl32" w:customStyle="1">
    <w:name w:val="xl32"/>
    <w:basedOn w:val="Normal1"/>
    <w:uiPriority w:val="99"/>
    <w:qFormat/>
    <w:rsid w:val="00fc40b3"/>
    <w:pPr>
      <w:widowControl/>
      <w:pBdr>
        <w:left w:val="single" w:sz="4" w:space="0" w:color="000000"/>
      </w:pBdr>
      <w:spacing w:beforeAutospacing="1" w:afterAutospacing="1"/>
    </w:pPr>
    <w:rPr>
      <w:rFonts w:cs="Times New Roman"/>
      <w:szCs w:val="24"/>
      <w:lang w:bidi="ar-SA"/>
    </w:rPr>
  </w:style>
  <w:style w:type="paragraph" w:styleId="Xl33" w:customStyle="1">
    <w:name w:val="xl33"/>
    <w:basedOn w:val="Normal1"/>
    <w:uiPriority w:val="99"/>
    <w:qFormat/>
    <w:rsid w:val="00fc40b3"/>
    <w:pPr>
      <w:widowControl/>
      <w:pBdr>
        <w:top w:val="single" w:sz="4" w:space="0" w:color="000000"/>
        <w:left w:val="single" w:sz="4" w:space="0" w:color="000000"/>
        <w:bottom w:val="single" w:sz="4" w:space="0" w:color="000000"/>
      </w:pBdr>
      <w:spacing w:beforeAutospacing="1" w:afterAutospacing="1"/>
    </w:pPr>
    <w:rPr>
      <w:rFonts w:cs="Times New Roman"/>
      <w:b/>
      <w:bCs/>
      <w:szCs w:val="24"/>
      <w:lang w:bidi="ar-SA"/>
    </w:rPr>
  </w:style>
  <w:style w:type="paragraph" w:styleId="Xl34" w:customStyle="1">
    <w:name w:val="xl34"/>
    <w:basedOn w:val="Normal1"/>
    <w:uiPriority w:val="99"/>
    <w:qFormat/>
    <w:rsid w:val="00fc40b3"/>
    <w:pPr>
      <w:widowControl/>
      <w:pBdr>
        <w:top w:val="single" w:sz="4" w:space="0" w:color="000000"/>
        <w:left w:val="single" w:sz="4" w:space="0" w:color="000000"/>
        <w:bottom w:val="single" w:sz="4" w:space="0" w:color="000000"/>
      </w:pBdr>
      <w:shd w:val="clear" w:color="auto" w:fill="FFFF00"/>
      <w:spacing w:beforeAutospacing="1" w:afterAutospacing="1"/>
      <w:jc w:val="center"/>
    </w:pPr>
    <w:rPr>
      <w:rFonts w:cs="Times New Roman"/>
      <w:szCs w:val="24"/>
      <w:lang w:bidi="ar-SA"/>
    </w:rPr>
  </w:style>
  <w:style w:type="paragraph" w:styleId="Xl35" w:customStyle="1">
    <w:name w:val="xl35"/>
    <w:basedOn w:val="Normal1"/>
    <w:uiPriority w:val="99"/>
    <w:qFormat/>
    <w:rsid w:val="00fc40b3"/>
    <w:pPr>
      <w:widowControl/>
      <w:pBdr>
        <w:top w:val="single" w:sz="4" w:space="0" w:color="000000"/>
        <w:bottom w:val="single" w:sz="4" w:space="0" w:color="000000"/>
      </w:pBdr>
      <w:shd w:val="clear" w:color="auto" w:fill="FFFF00"/>
      <w:spacing w:beforeAutospacing="1" w:afterAutospacing="1"/>
      <w:jc w:val="center"/>
    </w:pPr>
    <w:rPr>
      <w:rFonts w:cs="Times New Roman"/>
      <w:szCs w:val="24"/>
      <w:lang w:bidi="ar-SA"/>
    </w:rPr>
  </w:style>
  <w:style w:type="paragraph" w:styleId="Xl36" w:customStyle="1">
    <w:name w:val="xl36"/>
    <w:basedOn w:val="Normal1"/>
    <w:uiPriority w:val="99"/>
    <w:qFormat/>
    <w:rsid w:val="00fc40b3"/>
    <w:pPr>
      <w:widowControl/>
      <w:pBdr>
        <w:top w:val="single" w:sz="4" w:space="0" w:color="000000"/>
        <w:bottom w:val="single" w:sz="4" w:space="0" w:color="000000"/>
        <w:right w:val="single" w:sz="4" w:space="0" w:color="000000"/>
      </w:pBdr>
      <w:shd w:val="clear" w:color="auto" w:fill="FFFF00"/>
      <w:spacing w:beforeAutospacing="1" w:afterAutospacing="1"/>
      <w:jc w:val="center"/>
    </w:pPr>
    <w:rPr>
      <w:rFonts w:cs="Times New Roman"/>
      <w:szCs w:val="24"/>
      <w:lang w:bidi="ar-SA"/>
    </w:rPr>
  </w:style>
  <w:style w:type="paragraph" w:styleId="Xl37" w:customStyle="1">
    <w:name w:val="xl37"/>
    <w:basedOn w:val="Normal1"/>
    <w:uiPriority w:val="99"/>
    <w:qFormat/>
    <w:rsid w:val="00fc40b3"/>
    <w:pPr>
      <w:widowControl/>
      <w:pBdr>
        <w:top w:val="single" w:sz="4" w:space="0" w:color="000000"/>
        <w:bottom w:val="single" w:sz="4" w:space="0" w:color="000000"/>
      </w:pBdr>
      <w:spacing w:beforeAutospacing="1" w:afterAutospacing="1"/>
    </w:pPr>
    <w:rPr>
      <w:rFonts w:cs="Times New Roman"/>
      <w:szCs w:val="24"/>
      <w:lang w:bidi="ar-SA"/>
    </w:rPr>
  </w:style>
  <w:style w:type="paragraph" w:styleId="Xl38" w:customStyle="1">
    <w:name w:val="xl38"/>
    <w:basedOn w:val="Normal1"/>
    <w:uiPriority w:val="99"/>
    <w:qFormat/>
    <w:rsid w:val="00fc40b3"/>
    <w:pPr>
      <w:widowControl/>
      <w:pBdr>
        <w:top w:val="single" w:sz="4" w:space="0" w:color="000000"/>
        <w:bottom w:val="single" w:sz="4" w:space="0" w:color="000000"/>
        <w:right w:val="single" w:sz="4" w:space="0" w:color="000000"/>
      </w:pBdr>
      <w:spacing w:beforeAutospacing="1" w:afterAutospacing="1"/>
    </w:pPr>
    <w:rPr>
      <w:rFonts w:cs="Times New Roman"/>
      <w:szCs w:val="24"/>
      <w:lang w:bidi="ar-SA"/>
    </w:rPr>
  </w:style>
  <w:style w:type="paragraph" w:styleId="Xl39" w:customStyle="1">
    <w:name w:val="xl39"/>
    <w:basedOn w:val="Normal1"/>
    <w:uiPriority w:val="99"/>
    <w:qFormat/>
    <w:rsid w:val="00fc40b3"/>
    <w:pPr>
      <w:widowControl/>
      <w:pBdr>
        <w:top w:val="single" w:sz="4" w:space="0" w:color="000000"/>
        <w:left w:val="single" w:sz="4" w:space="0" w:color="000000"/>
        <w:bottom w:val="single" w:sz="4" w:space="0" w:color="000000"/>
      </w:pBdr>
      <w:spacing w:beforeAutospacing="1" w:afterAutospacing="1"/>
    </w:pPr>
    <w:rPr>
      <w:rFonts w:cs="Times New Roman"/>
      <w:szCs w:val="24"/>
      <w:lang w:bidi="ar-SA"/>
    </w:rPr>
  </w:style>
  <w:style w:type="paragraph" w:styleId="Xl40" w:customStyle="1">
    <w:name w:val="xl40"/>
    <w:basedOn w:val="Normal1"/>
    <w:uiPriority w:val="99"/>
    <w:qFormat/>
    <w:rsid w:val="00fc40b3"/>
    <w:pPr>
      <w:widowControl/>
      <w:pBdr>
        <w:top w:val="single" w:sz="4" w:space="0" w:color="000000"/>
        <w:left w:val="single" w:sz="4" w:space="0" w:color="000000"/>
        <w:bottom w:val="single" w:sz="4" w:space="0" w:color="000000"/>
      </w:pBdr>
      <w:spacing w:beforeAutospacing="1" w:afterAutospacing="1"/>
    </w:pPr>
    <w:rPr>
      <w:rFonts w:cs="Times New Roman"/>
      <w:i/>
      <w:iCs/>
      <w:sz w:val="16"/>
      <w:szCs w:val="16"/>
      <w:lang w:bidi="ar-SA"/>
    </w:rPr>
  </w:style>
  <w:style w:type="paragraph" w:styleId="Xl41" w:customStyle="1">
    <w:name w:val="xl41"/>
    <w:basedOn w:val="Normal1"/>
    <w:uiPriority w:val="99"/>
    <w:qFormat/>
    <w:rsid w:val="00fc40b3"/>
    <w:pPr>
      <w:widowControl/>
      <w:pBdr>
        <w:top w:val="single" w:sz="4" w:space="0" w:color="000000"/>
        <w:bottom w:val="single" w:sz="4" w:space="0" w:color="000000"/>
      </w:pBdr>
      <w:shd w:val="clear" w:color="auto" w:fill="C0C0C0"/>
      <w:spacing w:beforeAutospacing="1" w:afterAutospacing="1"/>
    </w:pPr>
    <w:rPr>
      <w:rFonts w:cs="Times New Roman"/>
      <w:szCs w:val="24"/>
      <w:lang w:bidi="ar-SA"/>
    </w:rPr>
  </w:style>
  <w:style w:type="paragraph" w:styleId="Xl42" w:customStyle="1">
    <w:name w:val="xl42"/>
    <w:basedOn w:val="Normal1"/>
    <w:uiPriority w:val="99"/>
    <w:qFormat/>
    <w:rsid w:val="00fc40b3"/>
    <w:pPr>
      <w:widowControl/>
      <w:pBdr>
        <w:top w:val="single" w:sz="4" w:space="0" w:color="000000"/>
        <w:bottom w:val="single" w:sz="4" w:space="0" w:color="000000"/>
        <w:right w:val="single" w:sz="4" w:space="0" w:color="000000"/>
      </w:pBdr>
      <w:shd w:val="clear" w:color="auto" w:fill="C0C0C0"/>
      <w:spacing w:beforeAutospacing="1" w:afterAutospacing="1"/>
    </w:pPr>
    <w:rPr>
      <w:rFonts w:cs="Times New Roman"/>
      <w:szCs w:val="24"/>
      <w:lang w:bidi="ar-SA"/>
    </w:rPr>
  </w:style>
  <w:style w:type="paragraph" w:styleId="Xl43" w:customStyle="1">
    <w:name w:val="xl43"/>
    <w:basedOn w:val="Normal1"/>
    <w:uiPriority w:val="99"/>
    <w:qFormat/>
    <w:rsid w:val="00fc40b3"/>
    <w:pPr>
      <w:widowControl/>
      <w:pBdr>
        <w:top w:val="single" w:sz="4" w:space="0" w:color="000000"/>
        <w:left w:val="single" w:sz="4" w:space="0" w:color="000000"/>
        <w:bottom w:val="single" w:sz="4" w:space="0" w:color="000000"/>
      </w:pBdr>
      <w:shd w:val="clear" w:color="auto" w:fill="C0C0C0"/>
      <w:spacing w:beforeAutospacing="1" w:afterAutospacing="1"/>
    </w:pPr>
    <w:rPr>
      <w:rFonts w:cs="Times New Roman"/>
      <w:szCs w:val="24"/>
      <w:lang w:bidi="ar-SA"/>
    </w:rPr>
  </w:style>
  <w:style w:type="paragraph" w:styleId="Xl44" w:customStyle="1">
    <w:name w:val="xl44"/>
    <w:basedOn w:val="Normal1"/>
    <w:uiPriority w:val="99"/>
    <w:qFormat/>
    <w:rsid w:val="00fc40b3"/>
    <w:pPr>
      <w:widowControl/>
      <w:pBdr>
        <w:top w:val="single" w:sz="4" w:space="0" w:color="000000"/>
        <w:left w:val="single" w:sz="4" w:space="0" w:color="000000"/>
        <w:bottom w:val="single" w:sz="4" w:space="0" w:color="000000"/>
      </w:pBdr>
      <w:shd w:val="clear" w:color="auto" w:fill="FFFF00"/>
      <w:spacing w:beforeAutospacing="1" w:afterAutospacing="1"/>
    </w:pPr>
    <w:rPr>
      <w:rFonts w:cs="Times New Roman"/>
      <w:szCs w:val="24"/>
      <w:lang w:bidi="ar-SA"/>
    </w:rPr>
  </w:style>
  <w:style w:type="paragraph" w:styleId="Pginas" w:customStyle="1">
    <w:name w:val="Páginas"/>
    <w:basedOn w:val="BodyText"/>
    <w:uiPriority w:val="99"/>
    <w:qFormat/>
    <w:rsid w:val="00fc40b3"/>
    <w:pPr>
      <w:keepNext w:val="true"/>
      <w:widowControl/>
      <w:suppressAutoHyphens w:val="true"/>
      <w:spacing w:before="0" w:after="0"/>
    </w:pPr>
    <w:rPr>
      <w:rFonts w:cs="Times New Roman"/>
      <w:b/>
      <w:szCs w:val="20"/>
      <w:lang w:bidi="ar-SA"/>
    </w:rPr>
  </w:style>
  <w:style w:type="paragraph" w:styleId="Tab" w:customStyle="1">
    <w:name w:val="tab"/>
    <w:basedOn w:val="Normal1"/>
    <w:uiPriority w:val="99"/>
    <w:qFormat/>
    <w:rsid w:val="00fc40b3"/>
    <w:pPr>
      <w:widowControl/>
      <w:ind w:hanging="142" w:left="851"/>
      <w:jc w:val="both"/>
    </w:pPr>
    <w:rPr>
      <w:rFonts w:cs="Times New Roman"/>
      <w:lang w:bidi="ar-SA"/>
    </w:rPr>
  </w:style>
  <w:style w:type="paragraph" w:styleId="ListBullet">
    <w:name w:val="List Bullet"/>
    <w:basedOn w:val="Normal1"/>
    <w:autoRedefine/>
    <w:uiPriority w:val="99"/>
    <w:rsid w:val="00fc40b3"/>
    <w:pPr>
      <w:widowControl/>
      <w:tabs>
        <w:tab w:val="clear" w:pos="720"/>
        <w:tab w:val="left" w:pos="360" w:leader="none"/>
      </w:tabs>
      <w:ind w:hanging="360" w:left="360"/>
    </w:pPr>
    <w:rPr>
      <w:rFonts w:cs="Times New Roman"/>
      <w:lang w:bidi="ar-SA"/>
    </w:rPr>
  </w:style>
  <w:style w:type="paragraph" w:styleId="STN1" w:customStyle="1">
    <w:name w:val="STN 1"/>
    <w:next w:val="STNormal"/>
    <w:uiPriority w:val="99"/>
    <w:qFormat/>
    <w:rsid w:val="00fc40b3"/>
    <w:pPr>
      <w:widowControl w:val="false"/>
      <w:tabs>
        <w:tab w:val="clear" w:pos="720"/>
        <w:tab w:val="left" w:pos="709" w:leader="none"/>
      </w:tabs>
      <w:bidi w:val="0"/>
      <w:spacing w:before="0" w:after="120"/>
      <w:ind w:hanging="709" w:left="709"/>
      <w:jc w:val="both"/>
    </w:pPr>
    <w:rPr>
      <w:rFonts w:ascii="Arial" w:hAnsi="Arial" w:eastAsia="Book Antiqua" w:cs="Book Antiqua"/>
      <w:color w:val="333399"/>
      <w:kern w:val="0"/>
      <w:sz w:val="20"/>
      <w:szCs w:val="24"/>
      <w:lang w:val="es-ES" w:eastAsia="zh-CN" w:bidi="hi-IN"/>
    </w:rPr>
  </w:style>
  <w:style w:type="paragraph" w:styleId="STNormal" w:customStyle="1">
    <w:name w:val="STNormal"/>
    <w:basedOn w:val="Normal1"/>
    <w:uiPriority w:val="99"/>
    <w:qFormat/>
    <w:rsid w:val="00fc40b3"/>
    <w:pPr>
      <w:widowControl/>
      <w:jc w:val="both"/>
    </w:pPr>
    <w:rPr>
      <w:rFonts w:cs="Times New Roman"/>
      <w:lang w:bidi="ar-SA"/>
    </w:rPr>
  </w:style>
  <w:style w:type="paragraph" w:styleId="STN2" w:customStyle="1">
    <w:name w:val="STN 2"/>
    <w:next w:val="STNormal"/>
    <w:uiPriority w:val="99"/>
    <w:qFormat/>
    <w:rsid w:val="00fc40b3"/>
    <w:pPr>
      <w:widowControl w:val="false"/>
      <w:tabs>
        <w:tab w:val="clear" w:pos="720"/>
        <w:tab w:val="left" w:pos="709" w:leader="none"/>
      </w:tabs>
      <w:bidi w:val="0"/>
      <w:spacing w:before="0" w:after="240"/>
      <w:ind w:hanging="709" w:left="709"/>
      <w:jc w:val="both"/>
    </w:pPr>
    <w:rPr>
      <w:rFonts w:ascii="Arial" w:hAnsi="Arial" w:eastAsia="Book Antiqua" w:cs="Book Antiqua"/>
      <w:color w:val="333399"/>
      <w:kern w:val="0"/>
      <w:sz w:val="20"/>
      <w:szCs w:val="24"/>
      <w:lang w:val="es-ES" w:eastAsia="zh-CN" w:bidi="hi-IN"/>
    </w:rPr>
  </w:style>
  <w:style w:type="paragraph" w:styleId="STN3" w:customStyle="1">
    <w:name w:val="STN 3"/>
    <w:next w:val="STNormal"/>
    <w:uiPriority w:val="99"/>
    <w:qFormat/>
    <w:rsid w:val="00fc40b3"/>
    <w:pPr>
      <w:widowControl w:val="false"/>
      <w:tabs>
        <w:tab w:val="clear" w:pos="720"/>
        <w:tab w:val="left" w:pos="709" w:leader="none"/>
      </w:tabs>
      <w:bidi w:val="0"/>
      <w:spacing w:before="120" w:after="120"/>
      <w:ind w:hanging="709" w:left="709"/>
      <w:jc w:val="both"/>
    </w:pPr>
    <w:rPr>
      <w:rFonts w:ascii="Arial" w:hAnsi="Arial" w:eastAsia="Book Antiqua" w:cs="Book Antiqua"/>
      <w:bCs/>
      <w:color w:val="333399"/>
      <w:kern w:val="0"/>
      <w:sz w:val="20"/>
      <w:szCs w:val="24"/>
      <w:lang w:val="es-ES" w:eastAsia="zh-CN" w:bidi="hi-IN"/>
    </w:rPr>
  </w:style>
  <w:style w:type="paragraph" w:styleId="Tabla" w:customStyle="1">
    <w:name w:val="tabla"/>
    <w:basedOn w:val="Normal1"/>
    <w:uiPriority w:val="99"/>
    <w:qFormat/>
    <w:rsid w:val="00fc40b3"/>
    <w:pPr>
      <w:widowControl/>
      <w:tabs>
        <w:tab w:val="clear" w:pos="720"/>
        <w:tab w:val="left" w:pos="567" w:leader="none"/>
      </w:tabs>
      <w:spacing w:lineRule="auto" w:line="360"/>
      <w:jc w:val="both"/>
    </w:pPr>
    <w:rPr>
      <w:rFonts w:cs="Times New Roman"/>
      <w:lang w:bidi="ar-SA"/>
    </w:rPr>
  </w:style>
  <w:style w:type="paragraph" w:styleId="Indexado" w:customStyle="1">
    <w:name w:val="Indexado"/>
    <w:basedOn w:val="Normal1"/>
    <w:uiPriority w:val="99"/>
    <w:qFormat/>
    <w:rsid w:val="00fc40b3"/>
    <w:pPr>
      <w:widowControl/>
      <w:numPr>
        <w:ilvl w:val="0"/>
        <w:numId w:val="2"/>
      </w:numPr>
      <w:jc w:val="both"/>
    </w:pPr>
    <w:rPr>
      <w:rFonts w:cs="Times New Roman"/>
      <w:lang w:bidi="ar-SA"/>
    </w:rPr>
  </w:style>
  <w:style w:type="paragraph" w:styleId="IndexadoNegrita" w:customStyle="1">
    <w:name w:val="Indexado Negrita"/>
    <w:basedOn w:val="Indexado"/>
    <w:next w:val="Indexado"/>
    <w:uiPriority w:val="99"/>
    <w:qFormat/>
    <w:rsid w:val="00fc40b3"/>
    <w:pPr>
      <w:numPr>
        <w:ilvl w:val="0"/>
        <w:numId w:val="0"/>
      </w:numPr>
      <w:ind w:hanging="284" w:left="284"/>
    </w:pPr>
    <w:rPr>
      <w:b/>
      <w:bCs/>
    </w:rPr>
  </w:style>
  <w:style w:type="paragraph" w:styleId="Normalindexpunt" w:customStyle="1">
    <w:name w:val="Normal_index_punt"/>
    <w:basedOn w:val="Normal1"/>
    <w:uiPriority w:val="99"/>
    <w:qFormat/>
    <w:rsid w:val="00fc40b3"/>
    <w:pPr>
      <w:ind w:hanging="283" w:left="567"/>
      <w:jc w:val="both"/>
    </w:pPr>
    <w:rPr>
      <w:rFonts w:cs="Times New Roman"/>
      <w:lang w:bidi="ar-SA"/>
    </w:rPr>
  </w:style>
  <w:style w:type="paragraph" w:styleId="ListBullet2">
    <w:name w:val="List Bullet 2"/>
    <w:basedOn w:val="Normal1"/>
    <w:autoRedefine/>
    <w:uiPriority w:val="99"/>
    <w:rsid w:val="00fc40b3"/>
    <w:pPr>
      <w:widowControl/>
      <w:numPr>
        <w:ilvl w:val="0"/>
        <w:numId w:val="1"/>
      </w:numPr>
    </w:pPr>
    <w:rPr>
      <w:rFonts w:cs="Times New Roman"/>
      <w:lang w:bidi="ar-SA"/>
    </w:rPr>
  </w:style>
  <w:style w:type="paragraph" w:styleId="ListBullet3">
    <w:name w:val="List Bullet 3"/>
    <w:basedOn w:val="Normal1"/>
    <w:autoRedefine/>
    <w:uiPriority w:val="99"/>
    <w:rsid w:val="00fc40b3"/>
    <w:pPr>
      <w:widowControl/>
      <w:numPr>
        <w:ilvl w:val="0"/>
        <w:numId w:val="3"/>
      </w:numPr>
      <w:shd w:val="pct20" w:color="auto" w:fill="FFFFFF"/>
    </w:pPr>
    <w:rPr>
      <w:rFonts w:ascii="Arial Narrow" w:hAnsi="Arial Narrow" w:cs="Times New Roman"/>
      <w:lang w:bidi="ar-SA"/>
    </w:rPr>
  </w:style>
  <w:style w:type="paragraph" w:styleId="Textoindependiente31" w:customStyle="1">
    <w:name w:val="Texto independiente 31"/>
    <w:basedOn w:val="Normal1"/>
    <w:uiPriority w:val="99"/>
    <w:qFormat/>
    <w:rsid w:val="00fc40b3"/>
    <w:pPr>
      <w:widowControl/>
      <w:jc w:val="both"/>
    </w:pPr>
    <w:rPr>
      <w:rFonts w:cs="Times New Roman"/>
      <w:lang w:bidi="ar-SA"/>
    </w:rPr>
  </w:style>
  <w:style w:type="paragraph" w:styleId="DocumentMap">
    <w:name w:val="Document Map"/>
    <w:basedOn w:val="Normal1"/>
    <w:link w:val="MapadeldocumentoCar"/>
    <w:uiPriority w:val="99"/>
    <w:semiHidden/>
    <w:qFormat/>
    <w:rsid w:val="00fc40b3"/>
    <w:pPr>
      <w:widowControl/>
      <w:shd w:val="clear" w:color="auto" w:fill="000080"/>
      <w:jc w:val="both"/>
    </w:pPr>
    <w:rPr>
      <w:rFonts w:ascii="Tahoma" w:hAnsi="Tahoma" w:cs="Times New Roman"/>
      <w:lang w:bidi="ar-SA"/>
    </w:rPr>
  </w:style>
  <w:style w:type="paragraph" w:styleId="Articulado" w:customStyle="1">
    <w:name w:val="Articulado"/>
    <w:basedOn w:val="BodyText"/>
    <w:uiPriority w:val="99"/>
    <w:qFormat/>
    <w:rsid w:val="00fc40b3"/>
    <w:pPr>
      <w:widowControl/>
      <w:spacing w:lineRule="exact" w:line="280" w:before="0" w:after="240"/>
      <w:jc w:val="both"/>
    </w:pPr>
    <w:rPr>
      <w:rFonts w:cs="Times New Roman"/>
      <w:sz w:val="23"/>
      <w:szCs w:val="20"/>
      <w:lang w:val="es-ES_tradnl" w:bidi="ar-SA"/>
    </w:rPr>
  </w:style>
  <w:style w:type="paragraph" w:styleId="Normal2" w:customStyle="1">
    <w:name w:val="Normal2"/>
    <w:basedOn w:val="Normal1"/>
    <w:uiPriority w:val="99"/>
    <w:qFormat/>
    <w:rsid w:val="00fc40b3"/>
    <w:pPr>
      <w:keepNext w:val="true"/>
      <w:widowControl/>
      <w:suppressAutoHyphens w:val="true"/>
      <w:jc w:val="center"/>
    </w:pPr>
    <w:rPr>
      <w:rFonts w:cs="Times New Roman"/>
      <w:b/>
      <w:sz w:val="16"/>
      <w:szCs w:val="24"/>
      <w:lang w:val="es-ES_tradnl" w:bidi="ar-SA"/>
    </w:rPr>
  </w:style>
  <w:style w:type="paragraph" w:styleId="Font6" w:customStyle="1">
    <w:name w:val="font6"/>
    <w:basedOn w:val="Normal1"/>
    <w:uiPriority w:val="99"/>
    <w:qFormat/>
    <w:rsid w:val="00fc40b3"/>
    <w:pPr>
      <w:widowControl/>
      <w:spacing w:beforeAutospacing="1" w:afterAutospacing="1"/>
    </w:pPr>
    <w:rPr>
      <w:rFonts w:eastAsia="Arial Unicode MS"/>
      <w:sz w:val="16"/>
      <w:szCs w:val="16"/>
      <w:lang w:bidi="ar-SA"/>
    </w:rPr>
  </w:style>
  <w:style w:type="paragraph" w:styleId="BodyTextIndent2">
    <w:name w:val="Body Text Indent 2"/>
    <w:basedOn w:val="Normal1"/>
    <w:link w:val="Sangra2detindependienteCar"/>
    <w:uiPriority w:val="99"/>
    <w:qFormat/>
    <w:rsid w:val="00fc40b3"/>
    <w:pPr>
      <w:widowControl/>
      <w:ind w:left="284"/>
      <w:jc w:val="both"/>
    </w:pPr>
    <w:rPr>
      <w:rFonts w:cs="Times New Roman"/>
      <w:color w:val="0000FF"/>
      <w:lang w:bidi="ar-SA"/>
    </w:rPr>
  </w:style>
  <w:style w:type="paragraph" w:styleId="Font5" w:customStyle="1">
    <w:name w:val="font5"/>
    <w:basedOn w:val="Normal1"/>
    <w:uiPriority w:val="99"/>
    <w:qFormat/>
    <w:rsid w:val="00fc40b3"/>
    <w:pPr>
      <w:widowControl/>
      <w:spacing w:before="100" w:after="100"/>
    </w:pPr>
    <w:rPr>
      <w:rFonts w:cs="Times New Roman"/>
      <w:lang w:bidi="ar-SA"/>
    </w:rPr>
  </w:style>
  <w:style w:type="paragraph" w:styleId="Normalin2" w:customStyle="1">
    <w:name w:val="Normal_in_2"/>
    <w:basedOn w:val="Normal1"/>
    <w:uiPriority w:val="99"/>
    <w:qFormat/>
    <w:rsid w:val="00fc40b3"/>
    <w:pPr>
      <w:widowControl/>
      <w:tabs>
        <w:tab w:val="clear" w:pos="720"/>
        <w:tab w:val="left" w:pos="360" w:leader="none"/>
      </w:tabs>
      <w:ind w:hanging="340" w:left="340"/>
    </w:pPr>
    <w:rPr>
      <w:rFonts w:cs="Times New Roman"/>
      <w:szCs w:val="24"/>
      <w:lang w:bidi="ar-SA"/>
    </w:rPr>
  </w:style>
  <w:style w:type="paragraph" w:styleId="Tab11" w:customStyle="1">
    <w:name w:val="tab 1"/>
    <w:basedOn w:val="Normal1"/>
    <w:autoRedefine/>
    <w:uiPriority w:val="99"/>
    <w:qFormat/>
    <w:rsid w:val="00fc40b3"/>
    <w:pPr>
      <w:keepNext w:val="true"/>
      <w:widowControl/>
      <w:numPr>
        <w:ilvl w:val="0"/>
        <w:numId w:val="4"/>
      </w:numPr>
      <w:suppressAutoHyphens w:val="true"/>
      <w:ind w:hanging="340" w:left="340"/>
    </w:pPr>
    <w:rPr>
      <w:rFonts w:cs="Times New Roman"/>
      <w:szCs w:val="24"/>
      <w:lang w:bidi="ar-SA"/>
    </w:rPr>
  </w:style>
  <w:style w:type="paragraph" w:styleId="Xl22" w:customStyle="1">
    <w:name w:val="xl22"/>
    <w:basedOn w:val="Normal1"/>
    <w:uiPriority w:val="99"/>
    <w:qFormat/>
    <w:rsid w:val="00fc40b3"/>
    <w:pPr>
      <w:widowControl/>
      <w:spacing w:beforeAutospacing="1" w:afterAutospacing="1"/>
      <w:jc w:val="center"/>
    </w:pPr>
    <w:rPr>
      <w:rFonts w:eastAsia="Arial Unicode MS"/>
      <w:sz w:val="16"/>
      <w:szCs w:val="16"/>
      <w:lang w:bidi="ar-SA"/>
    </w:rPr>
  </w:style>
  <w:style w:type="paragraph" w:styleId="Xl23" w:customStyle="1">
    <w:name w:val="xl23"/>
    <w:basedOn w:val="Normal1"/>
    <w:uiPriority w:val="99"/>
    <w:qFormat/>
    <w:rsid w:val="00fc40b3"/>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eastAsia="Arial Unicode MS"/>
      <w:sz w:val="16"/>
      <w:szCs w:val="16"/>
      <w:lang w:bidi="ar-SA"/>
    </w:rPr>
  </w:style>
  <w:style w:type="paragraph" w:styleId="Normalnumerado" w:customStyle="1">
    <w:name w:val="Normal_numerado"/>
    <w:basedOn w:val="Normal1"/>
    <w:next w:val="Normal1"/>
    <w:uiPriority w:val="99"/>
    <w:qFormat/>
    <w:rsid w:val="00fc40b3"/>
    <w:pPr>
      <w:widowControl/>
      <w:jc w:val="both"/>
    </w:pPr>
    <w:rPr>
      <w:rFonts w:ascii="Times New Roman" w:hAnsi="Times New Roman" w:cs="Times New Roman"/>
      <w:lang w:bidi="ar-SA"/>
    </w:rPr>
  </w:style>
  <w:style w:type="paragraph" w:styleId="Xl46" w:customStyle="1">
    <w:name w:val="xl46"/>
    <w:basedOn w:val="Normal1"/>
    <w:uiPriority w:val="99"/>
    <w:qFormat/>
    <w:rsid w:val="00fc40b3"/>
    <w:pPr>
      <w:widowControl/>
      <w:pBdr>
        <w:top w:val="single" w:sz="8" w:space="0" w:color="000000"/>
        <w:left w:val="single" w:sz="4" w:space="0" w:color="000000"/>
        <w:bottom w:val="single" w:sz="4" w:space="0" w:color="000000"/>
      </w:pBdr>
      <w:spacing w:beforeAutospacing="1" w:afterAutospacing="1"/>
      <w:textAlignment w:val="center"/>
    </w:pPr>
    <w:rPr>
      <w:rFonts w:eastAsia="Arial Unicode MS"/>
      <w:b/>
      <w:bCs/>
      <w:sz w:val="16"/>
      <w:szCs w:val="16"/>
      <w:lang w:bidi="ar-SA"/>
    </w:rPr>
  </w:style>
  <w:style w:type="paragraph" w:styleId="EstiloTtulo1" w:customStyle="1">
    <w:name w:val="Estilo Título 1"/>
    <w:uiPriority w:val="99"/>
    <w:qFormat/>
    <w:rsid w:val="00fc40b3"/>
    <w:pPr>
      <w:keepNext w:val="false"/>
      <w:widowControl w:val="false"/>
      <w:tabs>
        <w:tab w:val="clear" w:pos="720"/>
        <w:tab w:val="left" w:pos="574" w:leader="none"/>
      </w:tabs>
      <w:bidi w:val="0"/>
      <w:spacing w:before="0" w:after="0"/>
      <w:ind w:hanging="431" w:left="431"/>
      <w:jc w:val="both"/>
    </w:pPr>
    <w:rPr>
      <w:rFonts w:ascii="Arial" w:hAnsi="Arial" w:eastAsia="Book Antiqua" w:cs="Book Antiqua"/>
      <w:color w:val="auto"/>
      <w:kern w:val="0"/>
      <w:sz w:val="24"/>
      <w:szCs w:val="24"/>
      <w:lang w:val="es-ES" w:eastAsia="zh-CN" w:bidi="hi-IN"/>
    </w:rPr>
  </w:style>
  <w:style w:type="paragraph" w:styleId="EstiloTtulo4Automtico" w:customStyle="1">
    <w:name w:val="Estilo Título 4 + Automático"/>
    <w:uiPriority w:val="99"/>
    <w:qFormat/>
    <w:rsid w:val="00fc40b3"/>
    <w:pPr>
      <w:widowControl w:val="false"/>
      <w:tabs>
        <w:tab w:val="clear" w:pos="720"/>
        <w:tab w:val="left" w:pos="1006" w:leader="none"/>
      </w:tabs>
      <w:bidi w:val="0"/>
      <w:spacing w:before="0" w:after="0"/>
      <w:ind w:hanging="864" w:left="1006"/>
      <w:jc w:val="left"/>
    </w:pPr>
    <w:rPr>
      <w:rFonts w:ascii="Book Antiqua" w:hAnsi="Book Antiqua" w:eastAsia="Book Antiqua" w:cs="Book Antiqua"/>
      <w:color w:val="auto"/>
      <w:kern w:val="0"/>
      <w:sz w:val="24"/>
      <w:szCs w:val="24"/>
      <w:lang w:val="es-ES" w:eastAsia="zh-CN" w:bidi="hi-IN"/>
    </w:rPr>
  </w:style>
  <w:style w:type="paragraph" w:styleId="List2">
    <w:name w:val="List 2"/>
    <w:basedOn w:val="Normal1"/>
    <w:uiPriority w:val="99"/>
    <w:qFormat/>
    <w:rsid w:val="00fc40b3"/>
    <w:pPr>
      <w:widowControl/>
      <w:ind w:hanging="283" w:left="566"/>
      <w:jc w:val="both"/>
    </w:pPr>
    <w:rPr>
      <w:rFonts w:cs="Times New Roman"/>
      <w:lang w:bidi="ar-SA"/>
    </w:rPr>
  </w:style>
  <w:style w:type="paragraph" w:styleId="List3">
    <w:name w:val="List 3"/>
    <w:basedOn w:val="Normal1"/>
    <w:uiPriority w:val="99"/>
    <w:qFormat/>
    <w:rsid w:val="00fc40b3"/>
    <w:pPr>
      <w:widowControl/>
      <w:ind w:hanging="283" w:left="849"/>
      <w:jc w:val="both"/>
    </w:pPr>
    <w:rPr>
      <w:rFonts w:cs="Times New Roman"/>
      <w:lang w:bidi="ar-SA"/>
    </w:rPr>
  </w:style>
  <w:style w:type="paragraph" w:styleId="Salutation">
    <w:name w:val="Salutation"/>
    <w:basedOn w:val="Normal1"/>
    <w:next w:val="Normal1"/>
    <w:link w:val="SaludoCar"/>
    <w:uiPriority w:val="99"/>
    <w:rsid w:val="00fc40b3"/>
    <w:pPr>
      <w:widowControl/>
      <w:jc w:val="both"/>
    </w:pPr>
    <w:rPr>
      <w:rFonts w:cs="Times New Roman"/>
      <w:lang w:bidi="ar-SA"/>
    </w:rPr>
  </w:style>
  <w:style w:type="paragraph" w:styleId="ListContinue">
    <w:name w:val="List Continue"/>
    <w:basedOn w:val="Normal1"/>
    <w:uiPriority w:val="99"/>
    <w:rsid w:val="00fc40b3"/>
    <w:pPr>
      <w:widowControl/>
      <w:spacing w:before="0" w:after="120"/>
      <w:ind w:left="283"/>
      <w:jc w:val="both"/>
    </w:pPr>
    <w:rPr>
      <w:rFonts w:cs="Times New Roman"/>
      <w:lang w:bidi="ar-SA"/>
    </w:rPr>
  </w:style>
  <w:style w:type="paragraph" w:styleId="ListContinue2">
    <w:name w:val="List Continue 2"/>
    <w:basedOn w:val="Normal1"/>
    <w:uiPriority w:val="99"/>
    <w:rsid w:val="00fc40b3"/>
    <w:pPr>
      <w:widowControl/>
      <w:spacing w:before="0" w:after="120"/>
      <w:ind w:left="566"/>
      <w:jc w:val="both"/>
    </w:pPr>
    <w:rPr>
      <w:rFonts w:cs="Times New Roman"/>
      <w:lang w:bidi="ar-SA"/>
    </w:rPr>
  </w:style>
  <w:style w:type="paragraph" w:styleId="ListContinue3">
    <w:name w:val="List Continue 3"/>
    <w:basedOn w:val="Normal1"/>
    <w:uiPriority w:val="99"/>
    <w:rsid w:val="00fc40b3"/>
    <w:pPr>
      <w:widowControl/>
      <w:spacing w:before="0" w:after="120"/>
      <w:ind w:left="849"/>
      <w:jc w:val="both"/>
    </w:pPr>
    <w:rPr>
      <w:rFonts w:cs="Times New Roman"/>
      <w:lang w:bidi="ar-SA"/>
    </w:rPr>
  </w:style>
  <w:style w:type="paragraph" w:styleId="ListContinue4">
    <w:name w:val="List Continue 4"/>
    <w:basedOn w:val="Normal1"/>
    <w:uiPriority w:val="99"/>
    <w:rsid w:val="00fc40b3"/>
    <w:pPr>
      <w:widowControl/>
      <w:spacing w:before="0" w:after="120"/>
      <w:ind w:left="1132"/>
      <w:jc w:val="both"/>
    </w:pPr>
    <w:rPr>
      <w:rFonts w:cs="Times New Roman"/>
      <w:lang w:bidi="ar-SA"/>
    </w:rPr>
  </w:style>
  <w:style w:type="paragraph" w:styleId="ListContinue5">
    <w:name w:val="List Continue 5"/>
    <w:basedOn w:val="Normal1"/>
    <w:uiPriority w:val="99"/>
    <w:rsid w:val="00fc40b3"/>
    <w:pPr>
      <w:widowControl/>
      <w:spacing w:before="0" w:after="120"/>
      <w:ind w:left="1415"/>
      <w:jc w:val="both"/>
    </w:pPr>
    <w:rPr>
      <w:rFonts w:cs="Times New Roman"/>
      <w:lang w:bidi="ar-SA"/>
    </w:rPr>
  </w:style>
  <w:style w:type="paragraph" w:styleId="Remite" w:customStyle="1">
    <w:name w:val="Remite"/>
    <w:basedOn w:val="Normal1"/>
    <w:uiPriority w:val="99"/>
    <w:qFormat/>
    <w:rsid w:val="00fc40b3"/>
    <w:pPr>
      <w:widowControl/>
      <w:jc w:val="both"/>
    </w:pPr>
    <w:rPr>
      <w:rFonts w:cs="Times New Roman"/>
      <w:lang w:bidi="ar-SA"/>
    </w:rPr>
  </w:style>
  <w:style w:type="paragraph" w:styleId="Lneadereferencia" w:customStyle="1">
    <w:name w:val="Línea de referencia"/>
    <w:basedOn w:val="BodyText"/>
    <w:uiPriority w:val="99"/>
    <w:qFormat/>
    <w:rsid w:val="00fc40b3"/>
    <w:pPr>
      <w:widowControl/>
      <w:spacing w:before="0" w:after="0"/>
      <w:jc w:val="both"/>
    </w:pPr>
    <w:rPr>
      <w:rFonts w:cs="Times New Roman"/>
      <w:szCs w:val="20"/>
      <w:lang w:bidi="ar-SA"/>
    </w:rPr>
  </w:style>
  <w:style w:type="paragraph" w:styleId="1" w:customStyle="1">
    <w:name w:val="1"/>
    <w:basedOn w:val="Normal1"/>
    <w:next w:val="Normal1"/>
    <w:uiPriority w:val="99"/>
    <w:qFormat/>
    <w:rsid w:val="00fc40b3"/>
    <w:pPr>
      <w:widowControl/>
      <w:jc w:val="both"/>
    </w:pPr>
    <w:rPr>
      <w:rFonts w:cs="Times New Roman"/>
      <w:b/>
      <w:bCs/>
      <w:lang w:bidi="ar-SA"/>
    </w:rPr>
  </w:style>
  <w:style w:type="paragraph" w:styleId="Enum1" w:customStyle="1">
    <w:name w:val="Enum1"/>
    <w:basedOn w:val="Normal1"/>
    <w:uiPriority w:val="99"/>
    <w:qFormat/>
    <w:rsid w:val="00fc40b3"/>
    <w:pPr>
      <w:keepLines/>
      <w:widowControl/>
      <w:numPr>
        <w:ilvl w:val="0"/>
        <w:numId w:val="5"/>
      </w:numPr>
      <w:spacing w:before="180" w:after="0"/>
      <w:jc w:val="both"/>
    </w:pPr>
    <w:rPr>
      <w:rFonts w:cs="Times New Roman"/>
      <w:lang w:val="fr-FR" w:eastAsia="fr-FR" w:bidi="ar-SA"/>
    </w:rPr>
  </w:style>
  <w:style w:type="paragraph" w:styleId="NormalWeb">
    <w:name w:val="Normal (Web)"/>
    <w:basedOn w:val="Normal1"/>
    <w:uiPriority w:val="99"/>
    <w:qFormat/>
    <w:rsid w:val="00fc40b3"/>
    <w:pPr>
      <w:widowControl/>
      <w:spacing w:beforeAutospacing="1" w:afterAutospacing="1"/>
    </w:pPr>
    <w:rPr>
      <w:rFonts w:ascii="Times New Roman" w:hAnsi="Times New Roman" w:cs="Times New Roman"/>
      <w:szCs w:val="24"/>
      <w:lang w:bidi="ar-SA"/>
    </w:rPr>
  </w:style>
  <w:style w:type="paragraph" w:styleId="Continuacin1" w:customStyle="1">
    <w:name w:val="Continuación 1"/>
    <w:basedOn w:val="Normal1"/>
    <w:uiPriority w:val="99"/>
    <w:qFormat/>
    <w:rsid w:val="00fc40b3"/>
    <w:pPr>
      <w:widowControl/>
      <w:spacing w:before="80" w:after="80"/>
      <w:ind w:left="284"/>
      <w:jc w:val="both"/>
    </w:pPr>
    <w:rPr>
      <w:szCs w:val="24"/>
      <w:lang w:bidi="ar-SA"/>
    </w:rPr>
  </w:style>
  <w:style w:type="paragraph" w:styleId="Normallista" w:customStyle="1">
    <w:name w:val="Normal lista"/>
    <w:basedOn w:val="Normal1"/>
    <w:uiPriority w:val="99"/>
    <w:qFormat/>
    <w:rsid w:val="00fc40b3"/>
    <w:pPr>
      <w:numPr>
        <w:ilvl w:val="0"/>
        <w:numId w:val="6"/>
      </w:numPr>
      <w:spacing w:lineRule="auto" w:line="288" w:before="40" w:after="40"/>
      <w:jc w:val="both"/>
    </w:pPr>
    <w:rPr>
      <w:rFonts w:cs="Times New Roman"/>
      <w:spacing w:val="2"/>
      <w:sz w:val="22"/>
      <w:lang w:val="es-ES_tradnl" w:bidi="ar-SA"/>
    </w:rPr>
  </w:style>
  <w:style w:type="paragraph" w:styleId="Cuadrado1" w:customStyle="1">
    <w:name w:val="Cuadrado 1"/>
    <w:basedOn w:val="Normal1"/>
    <w:uiPriority w:val="99"/>
    <w:qFormat/>
    <w:rsid w:val="00fc40b3"/>
    <w:pPr>
      <w:widowControl/>
      <w:numPr>
        <w:ilvl w:val="0"/>
        <w:numId w:val="7"/>
      </w:numPr>
      <w:spacing w:before="80" w:after="80"/>
      <w:jc w:val="both"/>
    </w:pPr>
    <w:rPr>
      <w:szCs w:val="24"/>
      <w:lang w:bidi="ar-SA"/>
    </w:rPr>
  </w:style>
  <w:style w:type="paragraph" w:styleId="Estilo2" w:customStyle="1">
    <w:name w:val="Estilo2"/>
    <w:basedOn w:val="Normal1"/>
    <w:uiPriority w:val="99"/>
    <w:qFormat/>
    <w:rsid w:val="00fc40b3"/>
    <w:pPr>
      <w:widowControl/>
      <w:numPr>
        <w:ilvl w:val="0"/>
        <w:numId w:val="8"/>
      </w:numPr>
      <w:jc w:val="both"/>
      <w:outlineLvl w:val="0"/>
    </w:pPr>
    <w:rPr>
      <w:rFonts w:ascii="Times New Roman" w:hAnsi="Times New Roman" w:cs="Times New Roman"/>
      <w:b/>
      <w:sz w:val="32"/>
      <w:szCs w:val="32"/>
      <w:lang w:val="es-ES_tradnl" w:bidi="ar-SA"/>
    </w:rPr>
  </w:style>
  <w:style w:type="paragraph" w:styleId="Estilo3" w:customStyle="1">
    <w:name w:val="Estilo3"/>
    <w:basedOn w:val="Normal1"/>
    <w:uiPriority w:val="99"/>
    <w:qFormat/>
    <w:rsid w:val="00fc40b3"/>
    <w:pPr>
      <w:widowControl/>
      <w:numPr>
        <w:ilvl w:val="1"/>
        <w:numId w:val="8"/>
      </w:numPr>
      <w:jc w:val="both"/>
      <w:outlineLvl w:val="1"/>
    </w:pPr>
    <w:rPr>
      <w:rFonts w:ascii="Times New Roman" w:hAnsi="Times New Roman" w:cs="Times New Roman"/>
      <w:b/>
      <w:sz w:val="28"/>
      <w:szCs w:val="28"/>
      <w:lang w:val="es-ES_tradnl" w:bidi="ar-SA"/>
    </w:rPr>
  </w:style>
  <w:style w:type="paragraph" w:styleId="Listaalfabsangrada" w:customStyle="1">
    <w:name w:val="Lista alfab sangrada"/>
    <w:basedOn w:val="Normal1"/>
    <w:next w:val="Normal1"/>
    <w:uiPriority w:val="99"/>
    <w:qFormat/>
    <w:rsid w:val="00fc40b3"/>
    <w:pPr>
      <w:widowControl/>
      <w:numPr>
        <w:ilvl w:val="0"/>
        <w:numId w:val="9"/>
      </w:numPr>
      <w:tabs>
        <w:tab w:val="clear" w:pos="720"/>
        <w:tab w:val="left" w:pos="680" w:leader="none"/>
      </w:tabs>
      <w:spacing w:lineRule="exact" w:line="300"/>
      <w:ind w:right="680"/>
      <w:jc w:val="both"/>
    </w:pPr>
    <w:rPr>
      <w:rFonts w:ascii="BdE Neue Helvetica 45 Light" w:hAnsi="BdE Neue Helvetica 45 Light" w:eastAsia="Times" w:cs="Times New Roman"/>
      <w:lang w:val="es-ES_tradnl" w:bidi="ar-SA"/>
    </w:rPr>
  </w:style>
  <w:style w:type="paragraph" w:styleId="CharCharCharCharCharCharCharCharCharCharCharCharCharCharCharCharCharChar1" w:customStyle="1">
    <w:name w:val="Char Char Char Char Char Char Char Char Char Char Char Char Char Char Char Char Char Char1"/>
    <w:basedOn w:val="Normal1"/>
    <w:uiPriority w:val="99"/>
    <w:qFormat/>
    <w:rsid w:val="00e94692"/>
    <w:pPr>
      <w:widowControl/>
      <w:spacing w:lineRule="exact" w:line="240" w:before="0" w:after="160"/>
    </w:pPr>
    <w:rPr>
      <w:rFonts w:ascii="Verdana" w:hAnsi="Verdana" w:cs="Times New Roman"/>
      <w:lang w:val="en-US" w:eastAsia="en-US" w:bidi="ar-SA"/>
    </w:rPr>
  </w:style>
  <w:style w:type="paragraph" w:styleId="Textoindependiente22" w:customStyle="1">
    <w:name w:val="Texto independiente 22"/>
    <w:basedOn w:val="Normal1"/>
    <w:uiPriority w:val="99"/>
    <w:qFormat/>
    <w:rsid w:val="00e94692"/>
    <w:pPr>
      <w:widowControl/>
      <w:tabs>
        <w:tab w:val="clear" w:pos="720"/>
        <w:tab w:val="left" w:pos="4963" w:leader="none"/>
      </w:tabs>
      <w:ind w:right="170"/>
      <w:jc w:val="both"/>
    </w:pPr>
    <w:rPr>
      <w:rFonts w:cs="Times New Roman"/>
      <w:lang w:bidi="ar-SA"/>
    </w:rPr>
  </w:style>
  <w:style w:type="paragraph" w:styleId="Index1">
    <w:name w:val="index 1"/>
    <w:basedOn w:val="Normal1"/>
    <w:next w:val="Normal1"/>
    <w:autoRedefine/>
    <w:uiPriority w:val="99"/>
    <w:semiHidden/>
    <w:unhideWhenUsed/>
    <w:qFormat/>
    <w:rsid w:val="00e94692"/>
    <w:pPr>
      <w:ind w:hanging="200" w:left="200"/>
    </w:pPr>
    <w:rPr>
      <w:szCs w:val="18"/>
    </w:rPr>
  </w:style>
  <w:style w:type="paragraph" w:styleId="Indexheading1">
    <w:name w:val="index heading1"/>
    <w:basedOn w:val="Normal1"/>
    <w:next w:val="Normal1"/>
    <w:uiPriority w:val="99"/>
    <w:semiHidden/>
    <w:qFormat/>
    <w:rsid w:val="00e94692"/>
    <w:pPr>
      <w:widowControl/>
      <w:spacing w:before="240" w:after="120"/>
    </w:pPr>
    <w:rPr>
      <w:rFonts w:cs="Times New Roman"/>
      <w:b/>
      <w:u w:val="single"/>
      <w:lang w:bidi="ar-SA"/>
    </w:rPr>
  </w:style>
  <w:style w:type="paragraph" w:styleId="Index2">
    <w:name w:val="index 2"/>
    <w:basedOn w:val="Normal1"/>
    <w:next w:val="Normal1"/>
    <w:autoRedefine/>
    <w:uiPriority w:val="99"/>
    <w:semiHidden/>
    <w:qFormat/>
    <w:rsid w:val="00e94692"/>
    <w:pPr>
      <w:widowControl/>
      <w:ind w:hanging="220" w:left="440"/>
      <w:jc w:val="both"/>
    </w:pPr>
    <w:rPr>
      <w:rFonts w:cs="Times New Roman"/>
      <w:lang w:bidi="ar-SA"/>
    </w:rPr>
  </w:style>
  <w:style w:type="paragraph" w:styleId="Index3">
    <w:name w:val="index 3"/>
    <w:basedOn w:val="Normal1"/>
    <w:next w:val="Normal1"/>
    <w:autoRedefine/>
    <w:uiPriority w:val="99"/>
    <w:semiHidden/>
    <w:qFormat/>
    <w:rsid w:val="00e94692"/>
    <w:pPr>
      <w:widowControl/>
      <w:ind w:hanging="220" w:left="660"/>
      <w:jc w:val="both"/>
    </w:pPr>
    <w:rPr>
      <w:rFonts w:cs="Times New Roman"/>
      <w:lang w:bidi="ar-SA"/>
    </w:rPr>
  </w:style>
  <w:style w:type="paragraph" w:styleId="Index4">
    <w:name w:val="index 4"/>
    <w:basedOn w:val="Normal1"/>
    <w:next w:val="Normal1"/>
    <w:autoRedefine/>
    <w:uiPriority w:val="99"/>
    <w:semiHidden/>
    <w:qFormat/>
    <w:rsid w:val="00e94692"/>
    <w:pPr>
      <w:widowControl/>
      <w:ind w:hanging="220" w:left="880"/>
      <w:jc w:val="both"/>
    </w:pPr>
    <w:rPr>
      <w:rFonts w:cs="Times New Roman"/>
      <w:lang w:bidi="ar-SA"/>
    </w:rPr>
  </w:style>
  <w:style w:type="paragraph" w:styleId="Index5">
    <w:name w:val="index 5"/>
    <w:basedOn w:val="Normal1"/>
    <w:next w:val="Normal1"/>
    <w:autoRedefine/>
    <w:uiPriority w:val="99"/>
    <w:semiHidden/>
    <w:qFormat/>
    <w:rsid w:val="00e94692"/>
    <w:pPr>
      <w:widowControl/>
      <w:ind w:hanging="220" w:left="1100"/>
      <w:jc w:val="both"/>
    </w:pPr>
    <w:rPr>
      <w:rFonts w:cs="Times New Roman"/>
      <w:lang w:bidi="ar-SA"/>
    </w:rPr>
  </w:style>
  <w:style w:type="paragraph" w:styleId="Index6">
    <w:name w:val="index 6"/>
    <w:basedOn w:val="Normal1"/>
    <w:next w:val="Normal1"/>
    <w:autoRedefine/>
    <w:uiPriority w:val="99"/>
    <w:semiHidden/>
    <w:qFormat/>
    <w:rsid w:val="00e94692"/>
    <w:pPr>
      <w:widowControl/>
      <w:ind w:hanging="220" w:left="1320"/>
      <w:jc w:val="both"/>
    </w:pPr>
    <w:rPr>
      <w:rFonts w:cs="Times New Roman"/>
      <w:lang w:bidi="ar-SA"/>
    </w:rPr>
  </w:style>
  <w:style w:type="paragraph" w:styleId="Index7">
    <w:name w:val="index 7"/>
    <w:basedOn w:val="Normal1"/>
    <w:next w:val="Normal1"/>
    <w:autoRedefine/>
    <w:uiPriority w:val="99"/>
    <w:semiHidden/>
    <w:qFormat/>
    <w:rsid w:val="00e94692"/>
    <w:pPr>
      <w:widowControl/>
      <w:ind w:hanging="220" w:left="1540"/>
      <w:jc w:val="both"/>
    </w:pPr>
    <w:rPr>
      <w:rFonts w:cs="Times New Roman"/>
      <w:lang w:bidi="ar-SA"/>
    </w:rPr>
  </w:style>
  <w:style w:type="paragraph" w:styleId="Index8">
    <w:name w:val="index 8"/>
    <w:basedOn w:val="Normal1"/>
    <w:next w:val="Normal1"/>
    <w:autoRedefine/>
    <w:uiPriority w:val="99"/>
    <w:semiHidden/>
    <w:qFormat/>
    <w:rsid w:val="00e94692"/>
    <w:pPr>
      <w:widowControl/>
      <w:ind w:hanging="220" w:left="1760"/>
      <w:jc w:val="both"/>
    </w:pPr>
    <w:rPr>
      <w:rFonts w:cs="Times New Roman"/>
      <w:lang w:bidi="ar-SA"/>
    </w:rPr>
  </w:style>
  <w:style w:type="paragraph" w:styleId="Index9">
    <w:name w:val="index 9"/>
    <w:basedOn w:val="Normal1"/>
    <w:next w:val="Normal1"/>
    <w:autoRedefine/>
    <w:uiPriority w:val="99"/>
    <w:semiHidden/>
    <w:qFormat/>
    <w:rsid w:val="00e94692"/>
    <w:pPr>
      <w:widowControl/>
      <w:ind w:hanging="220" w:left="1980"/>
      <w:jc w:val="both"/>
    </w:pPr>
    <w:rPr>
      <w:rFonts w:cs="Times New Roman"/>
      <w:lang w:bidi="ar-SA"/>
    </w:rPr>
  </w:style>
  <w:style w:type="paragraph" w:styleId="Textoindependiente32" w:customStyle="1">
    <w:name w:val="Texto independiente 32"/>
    <w:basedOn w:val="Normal1"/>
    <w:uiPriority w:val="99"/>
    <w:qFormat/>
    <w:rsid w:val="00e94692"/>
    <w:pPr>
      <w:widowControl/>
      <w:jc w:val="both"/>
    </w:pPr>
    <w:rPr>
      <w:rFonts w:cs="Times New Roman"/>
      <w:lang w:bidi="ar-SA"/>
    </w:rPr>
  </w:style>
  <w:style w:type="paragraph" w:styleId="2" w:customStyle="1">
    <w:name w:val="2"/>
    <w:basedOn w:val="Normal1"/>
    <w:next w:val="Normal1"/>
    <w:uiPriority w:val="99"/>
    <w:qFormat/>
    <w:rsid w:val="00e94692"/>
    <w:pPr>
      <w:widowControl/>
      <w:jc w:val="both"/>
    </w:pPr>
    <w:rPr>
      <w:rFonts w:cs="Times New Roman"/>
      <w:b/>
      <w:bCs/>
      <w:lang w:bidi="ar-SA"/>
    </w:rPr>
  </w:style>
  <w:style w:type="paragraph" w:styleId="Estndar" w:customStyle="1">
    <w:name w:val="Estándar"/>
    <w:uiPriority w:val="99"/>
    <w:qFormat/>
    <w:rsid w:val="00e94692"/>
    <w:pPr>
      <w:widowControl w:val="false"/>
      <w:bidi w:val="0"/>
      <w:spacing w:lineRule="auto" w:line="240" w:before="0" w:after="0"/>
      <w:ind w:left="396"/>
      <w:jc w:val="left"/>
    </w:pPr>
    <w:rPr>
      <w:rFonts w:ascii="Times New Roman" w:hAnsi="Times New Roman" w:eastAsia="Times New Roman" w:cs="Times New Roman"/>
      <w:color w:val="000000"/>
      <w:kern w:val="0"/>
      <w:sz w:val="24"/>
      <w:szCs w:val="20"/>
      <w:lang w:eastAsia="es-ES" w:val="es-ES" w:bidi="hi-IN"/>
    </w:rPr>
  </w:style>
  <w:style w:type="paragraph" w:styleId="Topo1" w:customStyle="1">
    <w:name w:val="Topo 1"/>
    <w:qFormat/>
    <w:rsid w:val="00e94692"/>
    <w:pPr>
      <w:widowControl w:val="false"/>
      <w:bidi w:val="0"/>
      <w:spacing w:lineRule="auto" w:line="240" w:before="0" w:after="0"/>
      <w:ind w:left="1008"/>
      <w:jc w:val="left"/>
    </w:pPr>
    <w:rPr>
      <w:rFonts w:ascii="Times New Roman" w:hAnsi="Times New Roman" w:eastAsia="Times New Roman" w:cs="Times New Roman"/>
      <w:color w:val="000000"/>
      <w:kern w:val="0"/>
      <w:sz w:val="24"/>
      <w:szCs w:val="20"/>
      <w:lang w:eastAsia="es-ES" w:val="es-ES" w:bidi="hi-IN"/>
    </w:rPr>
  </w:style>
  <w:style w:type="paragraph" w:styleId="Epgrafe" w:customStyle="1">
    <w:name w:val="Epígrafe"/>
    <w:basedOn w:val="Normal1"/>
    <w:next w:val="Normal1"/>
    <w:uiPriority w:val="99"/>
    <w:qFormat/>
    <w:rsid w:val="00e94692"/>
    <w:pPr>
      <w:widowControl/>
      <w:jc w:val="both"/>
    </w:pPr>
    <w:rPr>
      <w:rFonts w:cs="Times New Roman"/>
      <w:b/>
      <w:bCs/>
      <w:lang w:bidi="ar-SA"/>
    </w:rPr>
  </w:style>
  <w:style w:type="paragraph" w:styleId="Licitacion3" w:customStyle="1">
    <w:name w:val="licitacion3"/>
    <w:basedOn w:val="Normal1"/>
    <w:link w:val="Licitacion3Car"/>
    <w:qFormat/>
    <w:rsid w:val="0013500f"/>
    <w:pPr>
      <w:shd w:val="clear" w:color="auto" w:fill="FFFFFF"/>
      <w:suppressAutoHyphens w:val="true"/>
      <w:spacing w:lineRule="auto" w:line="276" w:before="317" w:after="0"/>
      <w:jc w:val="both"/>
    </w:pPr>
    <w:rPr>
      <w:rFonts w:ascii="Arial Narrow" w:hAnsi="Arial Narrow" w:cs="Times New Roman"/>
      <w:b/>
      <w:color w:val="00000A"/>
      <w:kern w:val="2"/>
      <w:szCs w:val="24"/>
      <w:u w:val="single"/>
      <w:lang w:bidi="ar-SA"/>
    </w:rPr>
  </w:style>
  <w:style w:type="paragraph" w:styleId="EndnoteText">
    <w:name w:val="Endnote Text"/>
    <w:basedOn w:val="Normal1"/>
    <w:link w:val="TextonotaalfinalCar"/>
    <w:uiPriority w:val="99"/>
    <w:semiHidden/>
    <w:unhideWhenUsed/>
    <w:rsid w:val="00534d7d"/>
    <w:pPr/>
    <w:rPr>
      <w:szCs w:val="18"/>
    </w:rPr>
  </w:style>
  <w:style w:type="paragraph" w:styleId="Prrafodelista1" w:customStyle="1">
    <w:name w:val="Párrafo de lista1"/>
    <w:basedOn w:val="Normal1"/>
    <w:qFormat/>
    <w:rsid w:val="00fa5690"/>
    <w:pPr>
      <w:suppressAutoHyphens w:val="true"/>
      <w:spacing w:before="0" w:after="0"/>
      <w:ind w:left="720"/>
      <w:contextualSpacing/>
    </w:pPr>
    <w:rPr>
      <w:rFonts w:cs="Times New Roman"/>
      <w:color w:val="00000A"/>
      <w:kern w:val="2"/>
      <w:szCs w:val="18"/>
      <w:lang w:bidi="ar-SA"/>
    </w:rPr>
  </w:style>
  <w:style w:type="paragraph" w:styleId="AqualogyVieta1" w:customStyle="1">
    <w:name w:val="Aqualogy Viñeta 1"/>
    <w:basedOn w:val="Normal1"/>
    <w:link w:val="AqualogyVieta1Car"/>
    <w:autoRedefine/>
    <w:qFormat/>
    <w:rsid w:val="00fa5690"/>
    <w:pPr>
      <w:widowControl/>
      <w:numPr>
        <w:ilvl w:val="0"/>
        <w:numId w:val="12"/>
      </w:numPr>
      <w:tabs>
        <w:tab w:val="clear" w:pos="720"/>
        <w:tab w:val="left" w:pos="566" w:leader="none"/>
      </w:tabs>
      <w:suppressAutoHyphens w:val="true"/>
      <w:spacing w:lineRule="auto" w:line="300" w:before="120" w:after="0"/>
      <w:ind w:hanging="284" w:left="568"/>
      <w:jc w:val="both"/>
    </w:pPr>
    <w:rPr>
      <w:rFonts w:ascii="Gill Sans" w:hAnsi="Gill Sans" w:cs="Times New Roman"/>
      <w:sz w:val="22"/>
      <w:szCs w:val="24"/>
      <w:lang w:val="es-ES_tradnl" w:bidi="ar-SA"/>
    </w:rPr>
  </w:style>
  <w:style w:type="paragraph" w:styleId="AqualogyTexto" w:customStyle="1">
    <w:name w:val="Aqualogy Texto"/>
    <w:basedOn w:val="Normal1"/>
    <w:qFormat/>
    <w:rsid w:val="00fa5690"/>
    <w:pPr>
      <w:widowControl/>
      <w:suppressAutoHyphens w:val="true"/>
      <w:spacing w:lineRule="auto" w:line="300" w:before="120" w:after="0"/>
      <w:jc w:val="both"/>
    </w:pPr>
    <w:rPr>
      <w:rFonts w:ascii="Gill Sans" w:hAnsi="Gill Sans" w:cs="Times New Roman"/>
      <w:sz w:val="22"/>
      <w:szCs w:val="24"/>
      <w:lang w:bidi="ar-SA"/>
    </w:rPr>
  </w:style>
  <w:style w:type="paragraph" w:styleId="Clausulado" w:customStyle="1">
    <w:name w:val="Clausulado"/>
    <w:next w:val="Normal1"/>
    <w:link w:val="ClausuladoCar"/>
    <w:qFormat/>
    <w:rsid w:val="0071734e"/>
    <w:pPr>
      <w:widowControl w:val="false"/>
      <w:numPr>
        <w:ilvl w:val="1"/>
        <w:numId w:val="16"/>
      </w:numPr>
      <w:bidi w:val="0"/>
      <w:spacing w:before="0" w:after="0"/>
      <w:jc w:val="both"/>
    </w:pPr>
    <w:rPr>
      <w:rFonts w:ascii="Book Antiqua" w:hAnsi="Book Antiqua" w:eastAsia="Times New Roman" w:cs="Times New Roman"/>
      <w:color w:val="auto"/>
      <w:kern w:val="0"/>
      <w:sz w:val="24"/>
      <w:szCs w:val="24"/>
      <w:lang w:eastAsia="es-ES" w:val="es-ES" w:bidi="hi-IN"/>
    </w:rPr>
  </w:style>
  <w:style w:type="paragraph" w:styleId="Paragraph" w:customStyle="1">
    <w:name w:val="paragraph"/>
    <w:basedOn w:val="Normal1"/>
    <w:qFormat/>
    <w:rsid w:val="00297e22"/>
    <w:pPr>
      <w:widowControl/>
      <w:spacing w:beforeAutospacing="1" w:afterAutospacing="1"/>
    </w:pPr>
    <w:rPr>
      <w:rFonts w:ascii="Times New Roman" w:hAnsi="Times New Roman" w:cs="Times New Roman"/>
      <w:szCs w:val="24"/>
      <w:lang w:bidi="ar-SA"/>
    </w:rPr>
  </w:style>
  <w:style w:type="paragraph" w:styleId="Paragraphestandard" w:customStyle="1">
    <w:name w:val="Paragraphe standard"/>
    <w:basedOn w:val="Normal1"/>
    <w:qFormat/>
    <w:rsid w:val="00fd1aaa"/>
    <w:pPr>
      <w:widowControl/>
      <w:spacing w:lineRule="auto" w:line="256" w:before="280" w:after="0"/>
      <w:jc w:val="both"/>
    </w:pPr>
    <w:rPr>
      <w:rFonts w:ascii="Calibri" w:hAnsi="Calibri" w:eastAsia="Calibri" w:cs="" w:asciiTheme="minorHAnsi" w:cstheme="minorBidi" w:eastAsiaTheme="minorHAnsi" w:hAnsiTheme="minorHAnsi"/>
      <w:sz w:val="22"/>
      <w:szCs w:val="22"/>
      <w:lang w:val="en-GB" w:eastAsia="en-US" w:bidi="ar-SA"/>
    </w:rPr>
  </w:style>
  <w:style w:type="paragraph" w:styleId="Paragraphedesuite" w:customStyle="1">
    <w:name w:val="Paragraphe de suite"/>
    <w:basedOn w:val="Paragraphestandard"/>
    <w:qFormat/>
    <w:rsid w:val="00fd1aaa"/>
    <w:pPr>
      <w:spacing w:before="80" w:after="0"/>
    </w:pPr>
    <w:rPr/>
  </w:style>
  <w:style w:type="paragraph" w:styleId="Subtitle">
    <w:name w:val="Subtitle"/>
    <w:basedOn w:val="Normal1"/>
    <w:next w:val="Normal1"/>
    <w:qFormat/>
    <w:pPr>
      <w:widowControl/>
      <w:spacing w:lineRule="auto" w:line="312" w:before="120" w:after="120"/>
      <w:jc w:val="both"/>
    </w:pPr>
    <w:rPr>
      <w:b/>
      <w:bCs/>
      <w:i/>
      <w:iCs/>
      <w:color w:val="000000"/>
      <w:sz w:val="28"/>
      <w:szCs w:val="28"/>
    </w:rPr>
  </w:style>
  <w:style w:type="numbering" w:styleId="NoList" w:default="1">
    <w:name w:val="No List"/>
    <w:uiPriority w:val="99"/>
    <w:semiHidden/>
    <w:unhideWhenUsed/>
    <w:qFormat/>
  </w:style>
  <w:style w:type="table" w:default="1" w:styleId="TableNormal">
    <w:name w:val="TableNormal"/>
    <w:tblPr>
      <w:tblCellMar>
        <w:top w:w="100" w:type="dxa"/>
        <w:left w:w="100" w:type="dxa"/>
        <w:bottom w:w="100" w:type="dxa"/>
        <w:right w:w="100" w:type="dxa"/>
      </w:tblCellMar>
    </w:tblPr>
  </w:style>
  <w:style w:type="table" w:default="1" w:styleId="TableNormal">
    <w:name w:val="TableNormal"/>
    <w:tblPr>
      <w:tblCellMar>
        <w:top w:w="100" w:type="dxa"/>
        <w:left w:w="100" w:type="dxa"/>
        <w:bottom w:w="100" w:type="dxa"/>
        <w:right w:w="100" w:type="dxa"/>
      </w:tblCellMar>
    </w:tblPr>
  </w:style>
  <w:style w:type="table" w:default="1" w:styleId="TableNormal">
    <w:name w:val="Table Normal"/>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e94692"/>
    <w:pPr>
      <w:spacing w:after="0" w:line="240" w:lineRule="auto"/>
      <w:jc w:val="both"/>
    </w:pPr>
    <w:rPr>
      <w:lang w:eastAsia="es-E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Mitabla">
    <w:name w:val="Mi tabla"/>
    <w:basedOn w:val="Tablaconlista4"/>
    <w:rsid w:val="00e94692"/>
    <w:rPr>
      <w:lang w:val="ca-ES" w:eastAsia="ca-ES"/>
      <w:b/>
      <w:sz w:val="16"/>
    </w:r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cPr>
      <w:shd w:val="clear" w:color="auto" w:fill="auto"/>
    </w:tcPr>
    <w:tblStylePr w:type="firstRow">
      <w:pPr>
        <w:jc w:val="center"/>
      </w:pPr>
      <w:rPr>
        <w:b/>
        <w:bCs/>
        <w:sz w:val="16"/>
      </w:rPr>
      <w:tblPr/>
      <w:tcPr>
        <w:tcBorders>
          <w:top w:val="single" w:color="999999" w:sz="4" w:space="0"/>
          <w:left w:val="single" w:color="999999" w:sz="4" w:space="0"/>
          <w:bottom w:val="single" w:color="999999" w:sz="4" w:space="0"/>
          <w:right w:val="single" w:color="999999" w:sz="4" w:space="0"/>
          <w:insideH w:val="nil" w:sz="0" w:space="0"/>
          <w:insideV w:val="single" w:color="999999" w:sz="4" w:space="0"/>
          <w:tl2br w:val="nil" w:sz="0" w:space="0"/>
          <w:tr2bl w:val="nil" w:sz="0" w:space="0"/>
        </w:tcBorders>
        <w:shd w:val="solid" w:color="000080" w:fill="FFFFFF"/>
        <w:vAlign w:val="center"/>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pPr>
        <w:jc w:val="left"/>
      </w:pPr>
      <w:rPr>
        <w:sz w:val="16"/>
      </w:rPr>
      <w:tblPr/>
      <w:tcPr>
        <w:vAlign w:val="center"/>
      </w:tcPr>
    </w:tblStylePr>
    <w:tblStylePr w:type="band2Horz">
      <w:rPr>
        <w:sz w:val="16"/>
      </w:rPr>
      <w:tblPr/>
      <w:tcPr>
        <w:tcBorders>
          <w:top w:val="single" w:color="999999" w:sz="4" w:space="0"/>
          <w:left w:val="single" w:color="999999" w:sz="4" w:space="0"/>
          <w:bottom w:val="single" w:color="999999" w:sz="4" w:space="0"/>
          <w:right w:val="single" w:color="999999" w:sz="4" w:space="0"/>
          <w:insideH w:val="nil" w:sz="0" w:space="0"/>
          <w:insideV w:val="single" w:color="999999" w:sz="4" w:space="0"/>
          <w:tl2br w:val="nil" w:sz="0" w:space="0"/>
          <w:tr2bl w:val="nil" w:sz="0" w:space="0"/>
        </w:tcBorders>
        <w:shd w:val="clear" w:color="auto" w:fill="auto"/>
      </w:tcPr>
    </w:tblStylePr>
  </w:style>
  <w:style w:type="table" w:styleId="Tablaconlista4">
    <w:name w:val="Table List 4"/>
    <w:basedOn w:val="Tablanormal"/>
    <w:rsid w:val="00e94692"/>
    <w:pPr>
      <w:spacing w:after="0" w:line="240" w:lineRule="auto"/>
      <w:jc w:val="both"/>
    </w:pPr>
    <w:rPr>
      <w:lang w:eastAsia="es-ES"/>
      <w:sz w:val="20"/>
      <w:szCs w:val="20"/>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shd w:val="solid" w:color="808080" w:fill="FFFFFF"/>
      </w:tcPr>
    </w:tblStylePr>
  </w:style>
  <w:style w:type="table" w:styleId="Tablaconcuadrcula8">
    <w:name w:val="Table Grid 8"/>
    <w:basedOn w:val="Tablanormal"/>
    <w:rsid w:val="00e94692"/>
    <w:pPr>
      <w:spacing w:after="0" w:line="240" w:lineRule="auto"/>
      <w:jc w:val="both"/>
    </w:pPr>
    <w:rPr>
      <w:lang w:eastAsia="es-ES"/>
      <w:sz w:val="20"/>
      <w:szCs w:val="20"/>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rPr>
      <w:tblPr/>
      <w:tcPr>
        <w:tcBorders>
          <w:tl2br w:val="none" w:color="auto" w:sz="0" w:space="0"/>
          <w:tr2bl w:val="none" w:color="auto" w:sz="0" w:space="0"/>
        </w:tcBorders>
        <w:shd w:val="solid" w:color="00008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Listamedia2-nfasis1">
    <w:name w:val="Medium List 2 Accent 1"/>
    <w:basedOn w:val="Tablanormal"/>
    <w:uiPriority w:val="66"/>
    <w:rsid w:val="00e94692"/>
    <w:pPr>
      <w:spacing w:after="0" w:line="240" w:lineRule="auto"/>
    </w:pPr>
    <w:rPr>
      <w:lang w:eastAsia="es-ES"/>
    </w:rPr>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sz="0" w:space="0"/>
          <w:left w:val="nil" w:sz="0" w:space="0"/>
          <w:bottom w:val="single" w:color="4F81BD" w:sz="24" w:space="0"/>
          <w:right w:val="nil" w:sz="0" w:space="0"/>
          <w:insideH w:val="nil" w:sz="0" w:space="0"/>
          <w:insideV w:val="nil" w:sz="0" w:space="0"/>
        </w:tcBorders>
        <w:shd w:val="clear" w:color="auto" w:fill="FFFFFF"/>
      </w:tcPr>
    </w:tblStylePr>
    <w:tblStylePr w:type="lastRow">
      <w:tblPr/>
      <w:tcPr>
        <w:tcBorders>
          <w:top w:val="single" w:color="4F81BD" w:sz="8" w:space="0"/>
          <w:left w:val="nil" w:sz="0" w:space="0"/>
          <w:bottom w:val="nil" w:sz="0" w:space="0"/>
          <w:right w:val="nil" w:sz="0" w:space="0"/>
          <w:insideH w:val="nil" w:sz="0" w:space="0"/>
          <w:insideV w:val="nil" w:sz="0" w:space="0"/>
        </w:tcBorders>
        <w:shd w:val="clear" w:color="auto" w:fill="FFFFFF"/>
      </w:tcPr>
    </w:tblStylePr>
    <w:tblStylePr w:type="firstCol">
      <w:tblPr/>
      <w:tcPr>
        <w:tcBorders>
          <w:top w:val="nil" w:sz="0" w:space="0"/>
          <w:left w:val="nil" w:sz="0" w:space="0"/>
          <w:bottom w:val="nil" w:sz="0" w:space="0"/>
          <w:right w:val="single" w:color="4F81BD" w:sz="8" w:space="0"/>
          <w:insideH w:val="nil" w:sz="0" w:space="0"/>
          <w:insideV w:val="nil" w:sz="0" w:space="0"/>
        </w:tcBorders>
        <w:shd w:val="clear" w:color="auto" w:fill="FFFFFF"/>
      </w:tcPr>
    </w:tblStylePr>
    <w:tblStylePr w:type="lastCol">
      <w:tblPr/>
      <w:tcPr>
        <w:tcBorders>
          <w:top w:val="nil" w:sz="0" w:space="0"/>
          <w:left w:val="single" w:color="4F81BD" w:sz="8" w:space="0"/>
          <w:bottom w:val="nil" w:sz="0" w:space="0"/>
          <w:right w:val="nil" w:sz="0" w:space="0"/>
          <w:insideH w:val="nil" w:sz="0" w:space="0"/>
          <w:insideV w:val="nil" w:sz="0" w:space="0"/>
        </w:tcBorders>
        <w:shd w:val="clear" w:color="auto" w:fill="FFFFFF"/>
      </w:tcPr>
    </w:tblStylePr>
    <w:tblStylePr w:type="band1Vert">
      <w:tblPr/>
      <w:tcPr>
        <w:tcBorders>
          <w:left w:val="nil" w:sz="0" w:space="0"/>
          <w:right w:val="nil" w:sz="0" w:space="0"/>
          <w:insideH w:val="nil" w:sz="0" w:space="0"/>
          <w:insideV w:val="nil" w:sz="0" w:space="0"/>
        </w:tcBorders>
        <w:shd w:val="clear" w:color="auto" w:fill="D3DFEE"/>
      </w:tcPr>
    </w:tblStylePr>
    <w:tblStylePr w:type="band1Horz">
      <w:tblPr/>
      <w:tcPr>
        <w:tcBorders>
          <w:top w:val="nil" w:sz="0" w:space="0"/>
          <w:bottom w:val="nil" w:sz="0" w:space="0"/>
          <w:insideH w:val="nil" w:sz="0" w:space="0"/>
          <w:insideV w:val="nil" w:sz="0" w:space="0"/>
        </w:tcBorders>
        <w:shd w:val="clear" w:color="auto" w:fill="D3DFEE"/>
      </w:tcPr>
    </w:tblStylePr>
    <w:tblStylePr w:type="nwCell">
      <w:tblPr/>
      <w:tcPr>
        <w:shd w:val="clear" w:color="auto" w:fill="FFFFFF"/>
      </w:tcPr>
    </w:tblStylePr>
    <w:tblStylePr w:type="swCell">
      <w:tblPr/>
      <w:tcPr>
        <w:tcBorders>
          <w:top w:val="nil" w:sz="0" w:space="0"/>
        </w:tcBorders>
      </w:tcPr>
    </w:tblStylePr>
  </w:style>
  <w:style w:type="table" w:customStyle="1" w:styleId="Listamedia2-nfasis11">
    <w:name w:val="Lista media 2 - Énfasis 11"/>
    <w:basedOn w:val="Tablanormal"/>
    <w:uiPriority w:val="66"/>
    <w:rsid w:val="00e94692"/>
    <w:pPr>
      <w:spacing w:after="0" w:line="240" w:lineRule="auto"/>
    </w:pPr>
    <w:rPr>
      <w:lang w:eastAsia="es-ES"/>
    </w:rPr>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sz="0" w:space="0"/>
          <w:left w:val="nil" w:sz="0" w:space="0"/>
          <w:bottom w:val="single" w:color="4F81BD" w:sz="24" w:space="0"/>
          <w:right w:val="nil" w:sz="0" w:space="0"/>
          <w:insideH w:val="nil" w:sz="0" w:space="0"/>
          <w:insideV w:val="nil" w:sz="0" w:space="0"/>
        </w:tcBorders>
        <w:shd w:val="clear" w:color="auto" w:fill="FFFFFF"/>
      </w:tcPr>
    </w:tblStylePr>
    <w:tblStylePr w:type="lastRow">
      <w:tblPr/>
      <w:tcPr>
        <w:tcBorders>
          <w:top w:val="single" w:color="4F81BD" w:sz="8" w:space="0"/>
          <w:left w:val="nil" w:sz="0" w:space="0"/>
          <w:bottom w:val="nil" w:sz="0" w:space="0"/>
          <w:right w:val="nil" w:sz="0" w:space="0"/>
          <w:insideH w:val="nil" w:sz="0" w:space="0"/>
          <w:insideV w:val="nil" w:sz="0" w:space="0"/>
        </w:tcBorders>
        <w:shd w:val="clear" w:color="auto" w:fill="FFFFFF"/>
      </w:tcPr>
    </w:tblStylePr>
    <w:tblStylePr w:type="firstCol">
      <w:tblPr/>
      <w:tcPr>
        <w:tcBorders>
          <w:top w:val="nil" w:sz="0" w:space="0"/>
          <w:left w:val="nil" w:sz="0" w:space="0"/>
          <w:bottom w:val="nil" w:sz="0" w:space="0"/>
          <w:right w:val="single" w:color="4F81BD" w:sz="8" w:space="0"/>
          <w:insideH w:val="nil" w:sz="0" w:space="0"/>
          <w:insideV w:val="nil" w:sz="0" w:space="0"/>
        </w:tcBorders>
        <w:shd w:val="clear" w:color="auto" w:fill="FFFFFF"/>
      </w:tcPr>
    </w:tblStylePr>
    <w:tblStylePr w:type="lastCol">
      <w:tblPr/>
      <w:tcPr>
        <w:tcBorders>
          <w:top w:val="nil" w:sz="0" w:space="0"/>
          <w:left w:val="single" w:color="4F81BD" w:sz="8" w:space="0"/>
          <w:bottom w:val="nil" w:sz="0" w:space="0"/>
          <w:right w:val="nil" w:sz="0" w:space="0"/>
          <w:insideH w:val="nil" w:sz="0" w:space="0"/>
          <w:insideV w:val="nil" w:sz="0" w:space="0"/>
        </w:tcBorders>
        <w:shd w:val="clear" w:color="auto" w:fill="FFFFFF"/>
      </w:tcPr>
    </w:tblStylePr>
    <w:tblStylePr w:type="band1Vert">
      <w:tblPr/>
      <w:tcPr>
        <w:tcBorders>
          <w:left w:val="nil" w:sz="0" w:space="0"/>
          <w:right w:val="nil" w:sz="0" w:space="0"/>
          <w:insideH w:val="nil" w:sz="0" w:space="0"/>
          <w:insideV w:val="nil" w:sz="0" w:space="0"/>
        </w:tcBorders>
        <w:shd w:val="clear" w:color="auto" w:fill="D3DFEE"/>
      </w:tcPr>
    </w:tblStylePr>
    <w:tblStylePr w:type="band1Horz">
      <w:tblPr/>
      <w:tcPr>
        <w:tcBorders>
          <w:top w:val="nil" w:sz="0" w:space="0"/>
          <w:bottom w:val="nil" w:sz="0" w:space="0"/>
          <w:insideH w:val="nil" w:sz="0" w:space="0"/>
          <w:insideV w:val="nil" w:sz="0" w:space="0"/>
        </w:tcBorders>
        <w:shd w:val="clear" w:color="auto" w:fill="D3DFEE"/>
      </w:tcPr>
    </w:tblStylePr>
    <w:tblStylePr w:type="nwCell">
      <w:tblPr/>
      <w:tcPr>
        <w:shd w:val="clear" w:color="auto" w:fill="FFFFFF"/>
      </w:tcPr>
    </w:tblStylePr>
    <w:tblStylePr w:type="swCell">
      <w:tblPr/>
      <w:tcPr>
        <w:tcBorders>
          <w:top w:val="nil" w:sz="0"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notes" Target="footnotes.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Relationship Id="rId19" Type="http://schemas.openxmlformats.org/officeDocument/2006/relationships/font" Target="fonts/font19.odttf"/><Relationship Id="rId20" Type="http://schemas.openxmlformats.org/officeDocument/2006/relationships/font" Target="fonts/font20.odttf"/><Relationship Id="rId21" Type="http://schemas.openxmlformats.org/officeDocument/2006/relationships/font" Target="fonts/font21.odttf"/><Relationship Id="rId22" Type="http://schemas.openxmlformats.org/officeDocument/2006/relationships/font" Target="fonts/font22.odttf"/><Relationship Id="rId23" Type="http://schemas.openxmlformats.org/officeDocument/2006/relationships/font" Target="fonts/font23.odttf"/><Relationship Id="rId24" Type="http://schemas.openxmlformats.org/officeDocument/2006/relationships/font" Target="fonts/font24.odttf"/><Relationship Id="rId25" Type="http://schemas.openxmlformats.org/officeDocument/2006/relationships/font" Target="fonts/font25.odttf"/><Relationship Id="rId26" Type="http://schemas.openxmlformats.org/officeDocument/2006/relationships/font" Target="fonts/font26.odttf"/><Relationship Id="rId27" Type="http://schemas.openxmlformats.org/officeDocument/2006/relationships/font" Target="fonts/font27.odttf"/><Relationship Id="rId28" Type="http://schemas.openxmlformats.org/officeDocument/2006/relationships/font" Target="fonts/font28.odttf"/><Relationship Id="rId29" Type="http://schemas.openxmlformats.org/officeDocument/2006/relationships/font" Target="fonts/font29.odttf"/><Relationship Id="rId30" Type="http://schemas.openxmlformats.org/officeDocument/2006/relationships/font" Target="fonts/font30.odttf"/><Relationship Id="rId31" Type="http://schemas.openxmlformats.org/officeDocument/2006/relationships/font" Target="fonts/font31.odttf"/><Relationship Id="rId32" Type="http://schemas.openxmlformats.org/officeDocument/2006/relationships/font" Target="fonts/font32.odttf"/><Relationship Id="rId33" Type="http://schemas.openxmlformats.org/officeDocument/2006/relationships/font" Target="fonts/font33.odttf"/><Relationship Id="rId34" Type="http://schemas.openxmlformats.org/officeDocument/2006/relationships/font" Target="fonts/font34.odttf"/><Relationship Id="rId35" Type="http://schemas.openxmlformats.org/officeDocument/2006/relationships/font" Target="fonts/font35.odttf"/><Relationship Id="rId36" Type="http://schemas.openxmlformats.org/officeDocument/2006/relationships/font" Target="fonts/font36.odttf"/><Relationship Id="rId37" Type="http://schemas.openxmlformats.org/officeDocument/2006/relationships/font" Target="fonts/font37.odttf"/><Relationship Id="rId38" Type="http://schemas.openxmlformats.org/officeDocument/2006/relationships/font" Target="fonts/font38.odttf"/><Relationship Id="rId39" Type="http://schemas.openxmlformats.org/officeDocument/2006/relationships/font" Target="fonts/font39.odttf"/><Relationship Id="rId40" Type="http://schemas.openxmlformats.org/officeDocument/2006/relationships/font" Target="fonts/font40.odttf"/><Relationship Id="rId41" Type="http://schemas.openxmlformats.org/officeDocument/2006/relationships/font" Target="fonts/font41.odttf"/><Relationship Id="rId42" Type="http://schemas.openxmlformats.org/officeDocument/2006/relationships/font" Target="fonts/font42.odttf"/><Relationship Id="rId43" Type="http://schemas.openxmlformats.org/officeDocument/2006/relationships/font" Target="fonts/font43.odttf"/><Relationship Id="rId44" Type="http://schemas.openxmlformats.org/officeDocument/2006/relationships/font" Target="fonts/font44.odttf"/><Relationship Id="rId45" Type="http://schemas.openxmlformats.org/officeDocument/2006/relationships/font" Target="fonts/font45.odttf"/>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6eLINk/CddLnnAlpSteCa/GPVXg==">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8</TotalTime>
  <Application>LibreOffice/7.6.6.3$Windows_X86_64 LibreOffice_project/d97b2716a9a4a2ce1391dee1765565ea469b0ae7</Application>
  <AppVersion>15.0000</AppVersion>
  <Pages>33</Pages>
  <Words>9242</Words>
  <Characters>50635</Characters>
  <CharactersWithSpaces>59736</CharactersWithSpaces>
  <Paragraphs>524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2022-04-27T17:49:00Z</dcterms:created>
  <dc:creator>Encarna Casas López</dc:creator>
  <dc:description/>
  <dc:language>es-ES</dc:language>
  <cp:lastModifiedBy/>
  <dcterms:modified xsi:type="dcterms:W3CDTF">2026-07-07T13:39:00Z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0x01010093FF16201F3FCE4CA1CDFBCC937733B5</vt:lpwstr>
  </property>
  <property fmtid="{D5CDD505-2E9C-101B-9397-08002B2CF9AE}" pid="3" name="Temas relacionados">
    <vt:lpwstr/>
  </property>
</Properties>
</file>