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1"/>
        <w:widowControl w:val="1"/>
        <w:spacing w:after="60" w:before="240" w:line="259" w:lineRule="auto"/>
        <w:jc w:val="center"/>
        <w:rPr>
          <w:u w:val="single"/>
        </w:rPr>
      </w:pPr>
      <w:bookmarkStart w:colFirst="0" w:colLast="0" w:name="_heading=h.1yyy98l" w:id="0"/>
      <w:bookmarkEnd w:id="0"/>
      <w:r w:rsidDel="00000000" w:rsidR="00000000" w:rsidRPr="00000000">
        <w:rPr>
          <w:u w:val="single"/>
          <w:rtl w:val="0"/>
        </w:rPr>
        <w:t xml:space="preserve">ANEXO NÚM. 3: COMPROMISO DE CONFIDENCIALIDAD SOBRE LA INFORMACIÓN DE AGBAR Y/O EMPRESAS BENEFICIARIAS FACILITADA AL/LOS LICITADOR/ES y/o ADJUDICATARIO/S</w:t>
      </w:r>
    </w:p>
    <w:p w:rsidR="00000000" w:rsidDel="00000000" w:rsidP="00000000" w:rsidRDefault="00000000" w:rsidRPr="00000000" w14:paraId="00000002">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3">
      <w:pPr>
        <w:spacing w:before="13" w:line="259" w:lineRule="auto"/>
        <w:ind w:left="102" w:right="7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abajo firmante, con DNI [●], actuando en nombre propio / en representación de la sociedad [●], con N.I.F. [●], actuando en su condición de [●], declara que:</w:t>
      </w:r>
    </w:p>
    <w:p w:rsidR="00000000" w:rsidDel="00000000" w:rsidP="00000000" w:rsidRDefault="00000000" w:rsidRPr="00000000" w14:paraId="00000004">
      <w:pPr>
        <w:spacing w:before="6"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5">
      <w:pPr>
        <w:spacing w:line="259" w:lineRule="auto"/>
        <w:ind w:left="1133.858267716535" w:right="67"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         Se compromete a guardar confidencialidad respecto a todos y cada uno de los documentos, materiales e información de cualquier naturaleza y en cualquier forma y formato que AGBAR, S.L.U. (en adelante, “AGBAR”) o sus representantes o asesores pongan a disposición de [●] o sus Representantes en relación con la licitación para la contratación por procedimiento abierto Acuerdo Marco para el suministro en régimen de arrendamiento (Renting) de vehículos en beneficio de las empresas del Grupo Agbar (Referencia 2024_C20_0002) (en adelante, “Información Confidencial”); y a cualquier análisis, recopilación, estudio u otro documento preparado, utilizado o creado por AGBAR, sus representantes o asesores, [●] o sus Representantes que contenga o refleje la información previamente descrita.</w:t>
      </w:r>
    </w:p>
    <w:p w:rsidR="00000000" w:rsidDel="00000000" w:rsidP="00000000" w:rsidRDefault="00000000" w:rsidRPr="00000000" w14:paraId="00000006">
      <w:pPr>
        <w:spacing w:before="12"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7">
      <w:pPr>
        <w:spacing w:line="259" w:lineRule="auto"/>
        <w:ind w:left="1182" w:right="68"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(ii)        Se compromete a utilizar la información facilitada solo y exclusivamente para la preparación y presentación de la oferta solicitada por AGBAR, estando expresamente prohibido cualquier otro uso de la misma para finalidades distintas.</w:t>
      </w:r>
    </w:p>
    <w:p w:rsidR="00000000" w:rsidDel="00000000" w:rsidP="00000000" w:rsidRDefault="00000000" w:rsidRPr="00000000" w14:paraId="00000008">
      <w:pPr>
        <w:spacing w:before="20"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9">
      <w:pPr>
        <w:spacing w:line="259" w:lineRule="auto"/>
        <w:ind w:left="1182" w:right="71"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(iii)        Asimismo [●], durante el procedimiento de licitación referido, asume los siguientes compromisos:</w:t>
      </w:r>
    </w:p>
    <w:p w:rsidR="00000000" w:rsidDel="00000000" w:rsidP="00000000" w:rsidRDefault="00000000" w:rsidRPr="00000000" w14:paraId="0000000A">
      <w:pPr>
        <w:spacing w:line="259" w:lineRule="auto"/>
        <w:ind w:left="1182" w:right="71" w:hanging="720"/>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B">
      <w:pPr>
        <w:widowControl w:val="1"/>
        <w:numPr>
          <w:ilvl w:val="0"/>
          <w:numId w:val="1"/>
        </w:numPr>
        <w:spacing w:before="7" w:line="259" w:lineRule="auto"/>
        <w:ind w:left="1542" w:right="7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Salvaguardar la Información Confidencial a la que tenga acceso, aplicando similares medidas de seguridad a las aplicadas a su propia información confidencial.</w:t>
      </w:r>
    </w:p>
    <w:p w:rsidR="00000000" w:rsidDel="00000000" w:rsidP="00000000" w:rsidRDefault="00000000" w:rsidRPr="00000000" w14:paraId="0000000C">
      <w:pPr>
        <w:spacing w:before="7" w:line="259" w:lineRule="auto"/>
        <w:ind w:left="1542" w:right="7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D">
      <w:pPr>
        <w:widowControl w:val="1"/>
        <w:numPr>
          <w:ilvl w:val="0"/>
          <w:numId w:val="1"/>
        </w:numPr>
        <w:spacing w:line="259" w:lineRule="auto"/>
        <w:ind w:left="1542"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Aplicar la Información Confidencial exclusivamente a los efectos pactados, e impedir que los datos e informaciones puedan tener utilización abusiva o desleal por terceros. En particular, la Información Confidencial que reciba se destinará al único y exclusivo fin señalado de su participación en la licitación.</w:t>
      </w:r>
    </w:p>
    <w:p w:rsidR="00000000" w:rsidDel="00000000" w:rsidP="00000000" w:rsidRDefault="00000000" w:rsidRPr="00000000" w14:paraId="0000000E">
      <w:pPr>
        <w:spacing w:before="7" w:line="259" w:lineRule="auto"/>
        <w:ind w:left="1542" w:right="70" w:firstLine="0"/>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0F">
      <w:pPr>
        <w:widowControl w:val="1"/>
        <w:numPr>
          <w:ilvl w:val="0"/>
          <w:numId w:val="1"/>
        </w:numPr>
        <w:spacing w:line="259" w:lineRule="auto"/>
        <w:ind w:left="1542"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Restringir el acceso a la Información Confidencial a los empleados de que estén involucrados directamente con el fin señalado, así como a no revelar, por cuenta propia o ajena directa o indirectamente, datos o informaciones a terceros, o cuando dicha divulgación sea exigida por la Ley, por cualquier tribunal de justicia o por orden administrativa, o tal información haya llegado a público dominio por cualquier modo distinto a un incumplimiento del presente compromiso.</w:t>
      </w:r>
    </w:p>
    <w:p w:rsidR="00000000" w:rsidDel="00000000" w:rsidP="00000000" w:rsidRDefault="00000000" w:rsidRPr="00000000" w14:paraId="00000010">
      <w:pPr>
        <w:spacing w:before="19"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1">
      <w:pPr>
        <w:spacing w:line="259" w:lineRule="auto"/>
        <w:ind w:left="1181" w:right="67" w:hanging="72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(iv)         El incumplimiento por parte de [●] y/o cualquier empleado de la misma de los compromisos adquiridos en este documento, dará lugar a que AGBAR proceda, con carácter inmediato, a rechazar la oferta que pueda ser presentada, o en su caso, resolver el Acuerdo Marco objeto de adjudicación, siendo a su vez lo anterior causa para no aceptar o no invitar a [●] a ninguna otra solicitud de ofertas o procedimiento de adjudicación que solicite o promueva AGBAR o cualquier otra empresa perteneciente al Grupo Agbar</w:t>
      </w:r>
      <w:r w:rsidDel="00000000" w:rsidR="00000000" w:rsidRPr="00000000">
        <w:rPr>
          <w:rFonts w:ascii="Arial Narrow" w:cs="Arial Narrow" w:eastAsia="Arial Narrow" w:hAnsi="Arial Narrow"/>
          <w:sz w:val="36.66666666666667"/>
          <w:szCs w:val="36.66666666666667"/>
          <w:vertAlign w:val="superscript"/>
          <w:rtl w:val="0"/>
        </w:rPr>
        <w:t xml:space="preserve">1</w:t>
      </w:r>
      <w:r w:rsidDel="00000000" w:rsidR="00000000" w:rsidRPr="00000000">
        <w:rPr>
          <w:rFonts w:ascii="Arial Narrow" w:cs="Arial Narrow" w:eastAsia="Arial Narrow" w:hAnsi="Arial Narrow"/>
          <w:sz w:val="22"/>
          <w:szCs w:val="22"/>
          <w:rtl w:val="0"/>
        </w:rPr>
        <w:t xml:space="preserve">; todo esto sin perjuicio de las acciones judiciales que se reserva la propia AGBAR para la reclamación de los daños y perjuicios que el eventual incumplimiento pudieran comportar.</w:t>
      </w:r>
    </w:p>
    <w:p w:rsidR="00000000" w:rsidDel="00000000" w:rsidP="00000000" w:rsidRDefault="00000000" w:rsidRPr="00000000" w14:paraId="00000012">
      <w:pPr>
        <w:spacing w:before="2"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3">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4">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5">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6">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17">
      <w:pPr>
        <w:spacing w:line="259" w:lineRule="auto"/>
        <w:ind w:left="102" w:right="184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Y a los efectos oportunos, firma la presente, a [●] de [●] de 202[●]. </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1838325" cy="9525"/>
            <wp:effectExtent b="0" l="0" r="0" t="0"/>
            <wp:wrapNone/>
            <wp:docPr id="5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838325" cy="9525"/>
                    </a:xfrm>
                    <a:prstGeom prst="rect"/>
                    <a:ln/>
                  </pic:spPr>
                </pic:pic>
              </a:graphicData>
            </a:graphic>
          </wp:anchor>
        </w:drawing>
      </w:r>
    </w:p>
    <w:p w:rsidR="00000000" w:rsidDel="00000000" w:rsidP="00000000" w:rsidRDefault="00000000" w:rsidRPr="00000000" w14:paraId="00000018">
      <w:pPr>
        <w:spacing w:line="259" w:lineRule="auto"/>
        <w:ind w:left="102" w:right="18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9">
      <w:pPr>
        <w:spacing w:line="259" w:lineRule="auto"/>
        <w:ind w:left="102" w:right="18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A">
      <w:pPr>
        <w:spacing w:line="259" w:lineRule="auto"/>
        <w:ind w:left="102" w:right="18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B">
      <w:pPr>
        <w:spacing w:line="259" w:lineRule="auto"/>
        <w:ind w:left="102" w:right="18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C">
      <w:pPr>
        <w:spacing w:line="259" w:lineRule="auto"/>
        <w:ind w:left="102" w:right="18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D">
      <w:pPr>
        <w:spacing w:line="259" w:lineRule="auto"/>
        <w:ind w:left="102" w:right="18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1E">
      <w:pPr>
        <w:spacing w:line="259" w:lineRule="auto"/>
        <w:ind w:left="102" w:right="184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w:t>
      </w:r>
    </w:p>
    <w:p w:rsidR="00000000" w:rsidDel="00000000" w:rsidP="00000000" w:rsidRDefault="00000000" w:rsidRPr="00000000" w14:paraId="0000001F">
      <w:pPr>
        <w:spacing w:before="6"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0">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1">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2">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3">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4">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5">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6">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7">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8">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9">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A">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B">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C">
      <w:pPr>
        <w:spacing w:line="259"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D">
      <w:pPr>
        <w:spacing w:line="200"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E">
      <w:pPr>
        <w:spacing w:line="200"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2F">
      <w:pPr>
        <w:spacing w:line="200"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30">
      <w:pPr>
        <w:spacing w:line="200" w:lineRule="auto"/>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031">
      <w:pPr>
        <w:spacing w:before="20" w:line="232" w:lineRule="auto"/>
        <w:ind w:left="102" w:right="77" w:firstLine="0"/>
        <w:jc w:val="both"/>
        <w:rPr>
          <w:rFonts w:ascii="Arial Narrow" w:cs="Arial Narrow" w:eastAsia="Arial Narrow" w:hAnsi="Arial Narrow"/>
          <w:sz w:val="20"/>
          <w:szCs w:val="20"/>
        </w:rPr>
      </w:pPr>
      <w:r w:rsidDel="00000000" w:rsidR="00000000" w:rsidRPr="00000000">
        <w:rPr>
          <w:rFonts w:ascii="Arial Narrow" w:cs="Arial Narrow" w:eastAsia="Arial Narrow" w:hAnsi="Arial Narrow"/>
          <w:sz w:val="36.66666666666667"/>
          <w:szCs w:val="36.66666666666667"/>
          <w:vertAlign w:val="superscript"/>
          <w:rtl w:val="0"/>
        </w:rPr>
        <w:t xml:space="preserve">1 </w:t>
      </w:r>
      <w:r w:rsidDel="00000000" w:rsidR="00000000" w:rsidRPr="00000000">
        <w:rPr>
          <w:rFonts w:ascii="Arial Narrow" w:cs="Arial Narrow" w:eastAsia="Arial Narrow" w:hAnsi="Arial Narrow"/>
          <w:sz w:val="22"/>
          <w:szCs w:val="22"/>
          <w:rtl w:val="0"/>
        </w:rPr>
        <w:t xml:space="preserve">Dicho grupo comprende todas aquellas participadas, directa o indirectamente, por AGBAR, S.L.U., con independencia del porcentaje de su participación, así como también el resto de sociedades participadas, directa o indirectamente, por VEOLIA ENVIRONNEMENT S.A. con independencia del porcentaje de participación siempre y cuando tengan su domicilio social registrado en el territorio del Estado español.</w:t>
      </w:r>
      <w:r w:rsidDel="00000000" w:rsidR="00000000" w:rsidRPr="00000000">
        <w:rPr>
          <w:rtl w:val="0"/>
        </w:rPr>
      </w:r>
    </w:p>
    <w:p w:rsidR="00000000" w:rsidDel="00000000" w:rsidP="00000000" w:rsidRDefault="00000000" w:rsidRPr="00000000" w14:paraId="00000032">
      <w:pPr>
        <w:widowControl w:val="1"/>
        <w:spacing w:after="160" w:line="259" w:lineRule="auto"/>
        <w:rPr>
          <w:rFonts w:ascii="Arial Narrow" w:cs="Arial Narrow" w:eastAsia="Arial Narrow" w:hAnsi="Arial Narrow"/>
          <w:sz w:val="20"/>
          <w:szCs w:val="20"/>
        </w:rPr>
      </w:pPr>
      <w:r w:rsidDel="00000000" w:rsidR="00000000" w:rsidRPr="00000000">
        <w:br w:type="page"/>
      </w:r>
      <w:r w:rsidDel="00000000" w:rsidR="00000000" w:rsidRPr="00000000">
        <w:rPr>
          <w:rtl w:val="0"/>
        </w:rPr>
      </w:r>
    </w:p>
    <w:sectPr>
      <w:headerReference r:id="rId8" w:type="default"/>
      <w:headerReference r:id="rId9" w:type="first"/>
      <w:footerReference r:id="rId10" w:type="default"/>
      <w:footerReference r:id="rId11" w:type="firs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ook Antiqua">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jc w:val="right"/>
      <w:rPr>
        <w:rFonts w:ascii="Arial Narrow" w:cs="Arial Narrow" w:eastAsia="Arial Narrow" w:hAnsi="Arial Narrow"/>
      </w:rPr>
    </w:pPr>
    <w:r w:rsidDel="00000000" w:rsidR="00000000" w:rsidRPr="00000000">
      <w:rPr>
        <w:rFonts w:ascii="Arial Narrow" w:cs="Arial Narrow" w:eastAsia="Arial Narrow" w:hAnsi="Arial Narrow"/>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4550100</wp:posOffset>
          </wp:positionH>
          <wp:positionV relativeFrom="margin">
            <wp:posOffset>-775556</wp:posOffset>
          </wp:positionV>
          <wp:extent cx="1590675" cy="476250"/>
          <wp:effectExtent b="0" l="0" r="0" t="0"/>
          <wp:wrapNone/>
          <wp:docPr id="5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34">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35">
    <w:pPr>
      <w:spacing w:line="276" w:lineRule="auto"/>
      <w:ind w:left="708.6614173228347" w:firstLine="0"/>
      <w:jc w:val="both"/>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spacing w:line="276" w:lineRule="auto"/>
      <w:ind w:firstLine="720"/>
      <w:jc w:val="both"/>
      <w:rPr>
        <w:sz w:val="15"/>
        <w:szCs w:val="15"/>
      </w:rPr>
    </w:pPr>
    <w:r w:rsidDel="00000000" w:rsidR="00000000" w:rsidRPr="00000000">
      <w:rPr>
        <w:rFonts w:ascii="Arial Narrow" w:cs="Arial Narrow" w:eastAsia="Arial Narrow" w:hAnsi="Arial Narrow"/>
        <w:sz w:val="15"/>
        <w:szCs w:val="15"/>
        <w:rtl w:val="0"/>
      </w:rPr>
      <w:t xml:space="preserve">PLIEGO DE CONDICIONES GENERALES:</w:t>
    </w:r>
    <w:r w:rsidDel="00000000" w:rsidR="00000000" w:rsidRPr="00000000">
      <w:rPr>
        <w:rtl w:val="0"/>
      </w:rPr>
    </w:r>
  </w:p>
  <w:p w:rsidR="00000000" w:rsidDel="00000000" w:rsidP="00000000" w:rsidRDefault="00000000" w:rsidRPr="00000000" w14:paraId="00000038">
    <w:pPr>
      <w:spacing w:line="276" w:lineRule="auto"/>
      <w:ind w:firstLine="720"/>
      <w:jc w:val="both"/>
      <w:rPr>
        <w:rFonts w:ascii="Arial Narrow" w:cs="Arial Narrow" w:eastAsia="Arial Narrow" w:hAnsi="Arial Narrow"/>
        <w:sz w:val="15"/>
        <w:szCs w:val="15"/>
      </w:rPr>
    </w:pPr>
    <w:r w:rsidDel="00000000" w:rsidR="00000000" w:rsidRPr="00000000">
      <w:rPr>
        <w:rFonts w:ascii="Arial Narrow" w:cs="Arial Narrow" w:eastAsia="Arial Narrow" w:hAnsi="Arial Narrow"/>
        <w:sz w:val="15"/>
        <w:szCs w:val="15"/>
        <w:rtl w:val="0"/>
      </w:rPr>
      <w:t xml:space="preserve">PROCEDIMIENTO ABIERTO PARA LA ADJUDICACIÓN DEL ACUERDO MARCO PARA EL SUMINISTRO EN RÉGIMEN DE ARRENDAMIENTO (RENTING) DE VEHÍCULOS EN BENEFICIO DE LAS EMPRESAS DEL GRUPO AGBAR</w:t>
    </w:r>
    <w:r w:rsidDel="00000000" w:rsidR="00000000" w:rsidRPr="00000000">
      <w:rPr>
        <w:rFonts w:ascii="Arial Narrow" w:cs="Arial Narrow" w:eastAsia="Arial Narrow" w:hAnsi="Arial Narrow"/>
        <w:sz w:val="15"/>
        <w:szCs w:val="15"/>
      </w:rPr>
      <w:drawing>
        <wp:anchor allowOverlap="1" behindDoc="0" distB="0" distT="0" distL="0" distR="0" hidden="0" layoutInCell="1" locked="0" relativeHeight="0" simplePos="0">
          <wp:simplePos x="0" y="0"/>
          <wp:positionH relativeFrom="margin">
            <wp:posOffset>4616775</wp:posOffset>
          </wp:positionH>
          <wp:positionV relativeFrom="margin">
            <wp:posOffset>-781043</wp:posOffset>
          </wp:positionV>
          <wp:extent cx="1590675" cy="476250"/>
          <wp:effectExtent b="0" l="0" r="0" t="0"/>
          <wp:wrapNone/>
          <wp:docPr id="5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90675" cy="476250"/>
                  </a:xfrm>
                  <a:prstGeom prst="rect"/>
                  <a:ln/>
                </pic:spPr>
              </pic:pic>
            </a:graphicData>
          </a:graphic>
        </wp:anchor>
      </w:drawing>
    </w:r>
    <w:r w:rsidDel="00000000" w:rsidR="00000000" w:rsidRPr="00000000">
      <w:rPr>
        <w:rtl w:val="0"/>
      </w:rPr>
    </w:r>
  </w:p>
  <w:p w:rsidR="00000000" w:rsidDel="00000000" w:rsidP="00000000" w:rsidRDefault="00000000" w:rsidRPr="00000000" w14:paraId="00000039">
    <w:pPr>
      <w:spacing w:line="276" w:lineRule="auto"/>
      <w:ind w:left="708.6614173228347" w:firstLine="0"/>
      <w:jc w:val="both"/>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542" w:hanging="360"/>
      </w:pPr>
      <w:rPr/>
    </w:lvl>
    <w:lvl w:ilvl="1">
      <w:start w:val="1"/>
      <w:numFmt w:val="lowerLetter"/>
      <w:lvlText w:val="%2."/>
      <w:lvlJc w:val="left"/>
      <w:pPr>
        <w:ind w:left="2262" w:hanging="360"/>
      </w:pPr>
      <w:rPr/>
    </w:lvl>
    <w:lvl w:ilvl="2">
      <w:start w:val="1"/>
      <w:numFmt w:val="lowerRoman"/>
      <w:lvlText w:val="%3."/>
      <w:lvlJc w:val="right"/>
      <w:pPr>
        <w:ind w:left="2982" w:hanging="180"/>
      </w:pPr>
      <w:rPr/>
    </w:lvl>
    <w:lvl w:ilvl="3">
      <w:start w:val="1"/>
      <w:numFmt w:val="decimal"/>
      <w:lvlText w:val="%4."/>
      <w:lvlJc w:val="left"/>
      <w:pPr>
        <w:ind w:left="3702" w:hanging="360"/>
      </w:pPr>
      <w:rPr/>
    </w:lvl>
    <w:lvl w:ilvl="4">
      <w:start w:val="1"/>
      <w:numFmt w:val="lowerLetter"/>
      <w:lvlText w:val="%5."/>
      <w:lvlJc w:val="left"/>
      <w:pPr>
        <w:ind w:left="4422" w:hanging="360"/>
      </w:pPr>
      <w:rPr/>
    </w:lvl>
    <w:lvl w:ilvl="5">
      <w:start w:val="1"/>
      <w:numFmt w:val="lowerRoman"/>
      <w:lvlText w:val="%6."/>
      <w:lvlJc w:val="right"/>
      <w:pPr>
        <w:ind w:left="5142" w:hanging="180"/>
      </w:pPr>
      <w:rPr/>
    </w:lvl>
    <w:lvl w:ilvl="6">
      <w:start w:val="1"/>
      <w:numFmt w:val="decimal"/>
      <w:lvlText w:val="%7."/>
      <w:lvlJc w:val="left"/>
      <w:pPr>
        <w:ind w:left="5862" w:hanging="360"/>
      </w:pPr>
      <w:rPr/>
    </w:lvl>
    <w:lvl w:ilvl="7">
      <w:start w:val="1"/>
      <w:numFmt w:val="lowerLetter"/>
      <w:lvlText w:val="%8."/>
      <w:lvlJc w:val="left"/>
      <w:pPr>
        <w:ind w:left="6582" w:hanging="360"/>
      </w:pPr>
      <w:rPr/>
    </w:lvl>
    <w:lvl w:ilvl="8">
      <w:start w:val="1"/>
      <w:numFmt w:val="lowerRoman"/>
      <w:lvlText w:val="%9."/>
      <w:lvlJc w:val="right"/>
      <w:pPr>
        <w:ind w:left="7302"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Book Antiqua" w:cs="Book Antiqua" w:eastAsia="Book Antiqua" w:hAnsi="Book Antiqua"/>
        <w:sz w:val="24"/>
        <w:szCs w:val="24"/>
        <w:lang w:val="ca"/>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widowControl w:val="1"/>
      <w:spacing w:after="60" w:before="240" w:line="259" w:lineRule="auto"/>
      <w:jc w:val="center"/>
    </w:pPr>
    <w:rPr>
      <w:rFonts w:ascii="Arial Narrow" w:cs="Arial Narrow" w:eastAsia="Arial Narrow" w:hAnsi="Arial Narrow"/>
      <w:b w:val="1"/>
      <w:smallCaps w:val="1"/>
      <w:sz w:val="22"/>
      <w:szCs w:val="22"/>
      <w:u w:val="single"/>
    </w:rPr>
  </w:style>
  <w:style w:type="paragraph" w:styleId="Heading2">
    <w:name w:val="heading 2"/>
    <w:basedOn w:val="Normal"/>
    <w:next w:val="Normal"/>
    <w:pPr>
      <w:keepNext w:val="1"/>
      <w:keepLines w:val="1"/>
      <w:spacing w:before="200" w:lineRule="auto"/>
      <w:ind w:left="1080" w:hanging="360"/>
    </w:pPr>
    <w:rPr>
      <w:b w:val="1"/>
      <w:u w:val="single"/>
    </w:rPr>
  </w:style>
  <w:style w:type="paragraph" w:styleId="Heading3">
    <w:name w:val="heading 3"/>
    <w:basedOn w:val="Normal"/>
    <w:next w:val="Normal"/>
    <w:pPr>
      <w:keepNext w:val="1"/>
      <w:keepLines w:val="1"/>
      <w:spacing w:before="40" w:lineRule="auto"/>
      <w:ind w:left="2520" w:hanging="180"/>
    </w:pPr>
    <w:rPr>
      <w:rFonts w:ascii="Calibri" w:cs="Calibri" w:eastAsia="Calibri" w:hAnsi="Calibri"/>
      <w:color w:val="1e4d78"/>
    </w:rPr>
  </w:style>
  <w:style w:type="paragraph" w:styleId="Heading4">
    <w:name w:val="heading 4"/>
    <w:basedOn w:val="Normal"/>
    <w:next w:val="Normal"/>
    <w:pPr>
      <w:keepNext w:val="1"/>
      <w:widowControl w:val="1"/>
      <w:spacing w:after="60" w:before="240" w:lineRule="auto"/>
      <w:ind w:left="3240" w:hanging="360"/>
      <w:jc w:val="both"/>
    </w:pPr>
    <w:rPr>
      <w:b w:val="1"/>
      <w:u w:val="none"/>
    </w:rPr>
  </w:style>
  <w:style w:type="paragraph" w:styleId="Heading5">
    <w:name w:val="heading 5"/>
    <w:basedOn w:val="Normal"/>
    <w:next w:val="Normal"/>
    <w:pPr>
      <w:widowControl w:val="1"/>
      <w:spacing w:after="60" w:before="240" w:lineRule="auto"/>
      <w:ind w:left="3960" w:hanging="360"/>
      <w:jc w:val="both"/>
    </w:pPr>
    <w:rPr/>
  </w:style>
  <w:style w:type="paragraph" w:styleId="Heading6">
    <w:name w:val="heading 6"/>
    <w:basedOn w:val="Normal"/>
    <w:next w:val="Normal"/>
    <w:pPr>
      <w:widowControl w:val="1"/>
      <w:spacing w:after="60" w:before="240" w:lineRule="auto"/>
      <w:ind w:left="4680" w:hanging="180"/>
      <w:jc w:val="both"/>
    </w:pPr>
    <w:rPr>
      <w:i w:val="1"/>
      <w:sz w:val="22"/>
      <w:szCs w:val="22"/>
    </w:rPr>
  </w:style>
  <w:style w:type="paragraph" w:styleId="Title">
    <w:name w:val="Title"/>
    <w:basedOn w:val="Normal"/>
    <w:next w:val="Normal"/>
    <w:pPr>
      <w:widowControl w:val="1"/>
      <w:spacing w:after="600" w:before="360" w:line="280" w:lineRule="auto"/>
      <w:jc w:val="center"/>
    </w:pPr>
    <w:rPr>
      <w:b w:val="1"/>
      <w:smallCaps w:val="1"/>
      <w:sz w:val="22"/>
      <w:szCs w:val="22"/>
    </w:r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100.0" w:type="dxa"/>
        <w:left w:w="100.0" w:type="dxa"/>
        <w:bottom w:w="100.0" w:type="dxa"/>
        <w:right w:w="100.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9">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0">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1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 w:type="table" w:styleId="Table1">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spacing w:after="0" w:line="240" w:lineRule="auto"/>
      <w:jc w:val="both"/>
    </w:pPr>
    <w:rPr>
      <w:rFonts w:ascii="Cambria" w:cs="Cambria" w:eastAsia="Cambria" w:hAnsi="Cambria"/>
      <w:b w:val="1"/>
      <w:color w:val="000000"/>
      <w:sz w:val="20"/>
      <w:szCs w:val="20"/>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widowControl w:val="1"/>
      <w:spacing w:after="120" w:before="120" w:line="312" w:lineRule="auto"/>
      <w:jc w:val="both"/>
    </w:pPr>
    <w:rPr>
      <w:b w:val="1"/>
      <w:i w:val="1"/>
      <w:color w:val="000000"/>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BookAntiqua-regular.ttf"/><Relationship Id="rId6" Type="http://schemas.openxmlformats.org/officeDocument/2006/relationships/font" Target="fonts/BookAntiqua-bold.ttf"/><Relationship Id="rId7" Type="http://schemas.openxmlformats.org/officeDocument/2006/relationships/font" Target="fonts/BookAntiqua-italic.ttf"/><Relationship Id="rId8" Type="http://schemas.openxmlformats.org/officeDocument/2006/relationships/font" Target="fonts/BookAntiqu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G3NWnEGvgd81lTlGmi9MOW1IRQ==">CgMxLjAyCWguMXl5eTk4bDgAciExSHAxQ0FmdmVIckp4MTlNa052NjZHWjdfclpoV0d6RjE=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